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3EC5E63" w:rsidR="00E83508" w:rsidRDefault="00B50385" w:rsidP="00FF0A64">
      <w:r>
        <w:rPr>
          <w:noProof/>
          <w:lang w:val="it-IT" w:eastAsia="it-IT"/>
        </w:rPr>
        <w:drawing>
          <wp:anchor distT="0" distB="0" distL="114300" distR="114300" simplePos="0" relativeHeight="251658244" behindDoc="0" locked="0" layoutInCell="1" allowOverlap="1" wp14:anchorId="2DEDE611" wp14:editId="5BAD6272">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Pr>
          <w:noProof/>
          <w:lang w:val="it-IT" w:eastAsia="it-IT"/>
        </w:rPr>
        <w:drawing>
          <wp:anchor distT="0" distB="0" distL="114300" distR="114300" simplePos="0" relativeHeight="251658245" behindDoc="1" locked="0" layoutInCell="1" allowOverlap="1" wp14:anchorId="0AA8ED79" wp14:editId="783469CB">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3389" cy="6848875"/>
                    </a:xfrm>
                    <a:prstGeom prst="rect">
                      <a:avLst/>
                    </a:prstGeom>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6174"/>
    <w:p w14:paraId="7B8391A5" w14:textId="77777777" w:rsidR="00C146CB" w:rsidRPr="00C146CB" w:rsidRDefault="004F7ED6" w:rsidP="00C146CB">
      <w:pPr>
        <w:pStyle w:val="Heading1"/>
      </w:pPr>
      <w:r>
        <w:rPr>
          <w:noProof/>
          <w:lang w:val="it-IT" w:eastAsia="it-IT"/>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097FB5D7" w:rsidR="00C436D3" w:rsidRPr="00DE097D" w:rsidRDefault="00C436D3">
                            <w:pPr>
                              <w:pStyle w:val="Title"/>
                              <w:pBdr>
                                <w:bottom w:val="single" w:sz="4" w:space="1" w:color="00B0F0"/>
                              </w:pBdr>
                              <w:spacing w:before="0" w:after="120"/>
                              <w:rPr>
                                <w:b/>
                                <w:bCs/>
                                <w:color w:val="00B0F0"/>
                              </w:rPr>
                            </w:pPr>
                            <w:r>
                              <w:rPr>
                                <w:b/>
                                <w:bCs/>
                                <w:color w:val="00B0F0"/>
                              </w:rPr>
                              <w:t>FIXED INCOME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2pt;margin-top:97.15pt;width:215.35pt;height:39.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" filled="f" stroked="f">
                <v:textbox style="mso-fit-shape-to-text:t">
                  <w:txbxContent>
                    <w:p w14:paraId="411EFB90" w14:textId="097FB5D7" w:rsidR="00C436D3" w:rsidRPr="00DE097D" w:rsidRDefault="00C436D3">
                      <w:pPr>
                        <w:pStyle w:val="Title"/>
                        <w:pBdr>
                          <w:bottom w:val="single" w:sz="4" w:space="1" w:color="00B0F0"/>
                        </w:pBdr>
                        <w:spacing w:before="0" w:after="120"/>
                        <w:rPr>
                          <w:b/>
                          <w:bCs/>
                          <w:color w:val="00B0F0"/>
                        </w:rPr>
                      </w:pPr>
                      <w:r>
                        <w:rPr>
                          <w:b/>
                          <w:bCs/>
                          <w:color w:val="00B0F0"/>
                        </w:rPr>
                        <w:t>FIXED INCOME</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C436D3" w:rsidRPr="00B50385" w:rsidRDefault="00C436D3"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1A9F2CF9" w:rsidR="00C436D3" w:rsidRPr="00B50385" w:rsidRDefault="00C436D3"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5E726608" w:rsidR="00C436D3" w:rsidRPr="007D00B6" w:rsidRDefault="00C436D3"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5E726608" w:rsidR="00C436D3" w:rsidRPr="007D00B6" w:rsidRDefault="00C436D3" w:rsidP="00290DD4">
                      <w:bookmarkStart w:id="3" w:name="_Toc50988138"/>
                      <w:bookmarkStart w:id="4" w:name="_Toc50988860"/>
                      <w:r w:rsidRPr="00290DD4">
                        <w:rPr>
                          <w:b/>
                          <w:color w:val="0070C0"/>
                          <w:sz w:val="24"/>
                          <w:szCs w:val="24"/>
                        </w:rPr>
                        <w:t>2021</w:t>
                      </w:r>
                      <w:bookmarkEnd w:id="3"/>
                      <w:bookmarkEnd w:id="4"/>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26405C82" w:rsidR="00C436D3" w:rsidRPr="00B50385" w:rsidRDefault="00C436D3">
                            <w:pPr>
                              <w:rPr>
                                <w:color w:val="FFFFFF" w:themeColor="background1"/>
                                <w:sz w:val="16"/>
                                <w:szCs w:val="16"/>
                              </w:rPr>
                            </w:pPr>
                            <w:r w:rsidRPr="00B50385">
                              <w:rPr>
                                <w:color w:val="FFFFFF" w:themeColor="background1"/>
                                <w:sz w:val="16"/>
                                <w:szCs w:val="16"/>
                              </w:rPr>
                              <w:t xml:space="preserve">Last revision: </w:t>
                            </w:r>
                            <w:r w:rsidR="00AF47BD">
                              <w:rPr>
                                <w:color w:val="FFFFFF" w:themeColor="background1"/>
                                <w:sz w:val="16"/>
                                <w:szCs w:val="16"/>
                              </w:rPr>
                              <w:t xml:space="preserve"> March 2022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26405C82" w:rsidR="00C436D3" w:rsidRPr="00B50385" w:rsidRDefault="00C436D3">
                      <w:pPr>
                        <w:rPr>
                          <w:color w:val="FFFFFF" w:themeColor="background1"/>
                          <w:sz w:val="16"/>
                          <w:szCs w:val="16"/>
                        </w:rPr>
                      </w:pPr>
                      <w:r w:rsidRPr="00B50385">
                        <w:rPr>
                          <w:color w:val="FFFFFF" w:themeColor="background1"/>
                          <w:sz w:val="16"/>
                          <w:szCs w:val="16"/>
                        </w:rPr>
                        <w:t xml:space="preserve">Last revision: </w:t>
                      </w:r>
                      <w:r w:rsidR="00AF47BD">
                        <w:rPr>
                          <w:color w:val="FFFFFF" w:themeColor="background1"/>
                          <w:sz w:val="16"/>
                          <w:szCs w:val="16"/>
                        </w:rPr>
                        <w:t xml:space="preserve"> March 2022</w:t>
                      </w:r>
                    </w:p>
                  </w:txbxContent>
                </v:textbox>
                <w10:wrap anchorx="margin"/>
              </v:shape>
            </w:pict>
          </mc:Fallback>
        </mc:AlternateContent>
      </w:r>
      <w:r w:rsidR="00AF407C" w:rsidRPr="00B50385">
        <w:br w:type="page"/>
      </w:r>
      <w:r w:rsidR="00C146CB" w:rsidRPr="00C146CB">
        <w:lastRenderedPageBreak/>
        <w:t>Acknowledgements</w:t>
      </w:r>
      <w:bookmarkEnd w:id="0"/>
    </w:p>
    <w:p w14:paraId="01775431" w14:textId="77777777" w:rsidR="00C146CB" w:rsidRPr="00C146CB" w:rsidRDefault="00C146CB" w:rsidP="00C146CB">
      <w:r w:rsidRPr="00C146CB">
        <w:t xml:space="preserve">PRI would like to thank our partners who supported PRI in developing the new PRI reporting framework and the accompanying systems: </w:t>
      </w:r>
    </w:p>
    <w:p w14:paraId="59E588FB" w14:textId="77777777" w:rsidR="00C146CB" w:rsidRPr="00C146CB" w:rsidRDefault="00C146CB" w:rsidP="00C146CB">
      <w:r w:rsidRPr="00C146CB">
        <w:t xml:space="preserve">Contrast Capital (Amara </w:t>
      </w:r>
      <w:proofErr w:type="spellStart"/>
      <w:r w:rsidRPr="00C146CB">
        <w:t>Goeree</w:t>
      </w:r>
      <w:proofErr w:type="spellEnd"/>
      <w:r w:rsidRPr="00C146CB">
        <w:t xml:space="preserve">, Cecile </w:t>
      </w:r>
      <w:proofErr w:type="spellStart"/>
      <w:r w:rsidRPr="00C146CB">
        <w:t>Biccari</w:t>
      </w:r>
      <w:proofErr w:type="spellEnd"/>
      <w:r w:rsidRPr="00C146CB">
        <w:t xml:space="preserve">, Joseph </w:t>
      </w:r>
      <w:proofErr w:type="spellStart"/>
      <w:r w:rsidRPr="00C146CB">
        <w:t>Naayem</w:t>
      </w:r>
      <w:proofErr w:type="spellEnd"/>
      <w:r w:rsidRPr="00C146CB">
        <w:t xml:space="preserve">), </w:t>
      </w:r>
    </w:p>
    <w:p w14:paraId="55C4F354" w14:textId="274B93CF" w:rsidR="00C146CB" w:rsidRPr="00C146CB" w:rsidRDefault="00C146CB" w:rsidP="00C146CB">
      <w:r>
        <w:t>Davies Hickman (Marcus Hickman and Jo Davies)</w:t>
      </w:r>
      <w:r w:rsidR="48C08493">
        <w:t xml:space="preserve"> and</w:t>
      </w:r>
      <w:r>
        <w:t xml:space="preserve"> </w:t>
      </w:r>
    </w:p>
    <w:p w14:paraId="47CAFB2B" w14:textId="5826D014" w:rsidR="00C146CB" w:rsidRPr="00C146CB" w:rsidRDefault="00C146CB" w:rsidP="00C146CB">
      <w:r>
        <w:t>Oakland Group (Andy Crossley, George Cowen and Jake Watson)</w:t>
      </w:r>
      <w:r w:rsidR="3349130F">
        <w:t>.</w:t>
      </w:r>
    </w:p>
    <w:p w14:paraId="4019E126" w14:textId="5F063107" w:rsidR="00AF407C" w:rsidRDefault="00C146CB" w:rsidP="00C146CB">
      <w:pPr>
        <w:spacing w:after="160" w:line="259" w:lineRule="auto"/>
        <w:rPr>
          <w:rFonts w:eastAsiaTheme="majorEastAsia" w:cstheme="majorBidi"/>
          <w:caps/>
          <w:color w:val="000000" w:themeColor="text1"/>
          <w:spacing w:val="-10"/>
          <w:kern w:val="28"/>
          <w:sz w:val="48"/>
          <w:szCs w:val="56"/>
        </w:rPr>
      </w:pPr>
      <w:r w:rsidRPr="00C146CB">
        <w:rPr>
          <w:rFonts w:cs="Arial"/>
          <w:caps/>
          <w:color w:val="2F5496"/>
          <w:sz w:val="40"/>
          <w:szCs w:val="40"/>
        </w:rPr>
        <w:br w:type="page"/>
      </w:r>
    </w:p>
    <w:p w14:paraId="39D6073A" w14:textId="0B93BCAE" w:rsidR="00AC4030" w:rsidRDefault="00AC4030">
      <w:pPr>
        <w:spacing w:after="160" w:line="259" w:lineRule="auto"/>
        <w:rPr>
          <w:rFonts w:cs="Arial"/>
          <w:caps/>
          <w:color w:val="2F5496"/>
          <w:sz w:val="40"/>
          <w:szCs w:val="40"/>
        </w:rPr>
      </w:pPr>
      <w:bookmarkStart w:id="3" w:name="_Toc50988861"/>
    </w:p>
    <w:p w14:paraId="3674BAA5" w14:textId="215AF782" w:rsidR="00AF407C" w:rsidRPr="00290DD4" w:rsidRDefault="000F3CF4" w:rsidP="000E573E">
      <w:pPr>
        <w:tabs>
          <w:tab w:val="right" w:pos="8789"/>
          <w:tab w:val="left" w:pos="8931"/>
        </w:tabs>
        <w:rPr>
          <w:rFonts w:cs="Arial"/>
          <w:color w:val="2F5496"/>
          <w:szCs w:val="40"/>
        </w:rPr>
      </w:pPr>
      <w:r w:rsidRPr="00290DD4">
        <w:rPr>
          <w:rFonts w:cs="Arial"/>
          <w:caps/>
          <w:color w:val="2F5496"/>
          <w:sz w:val="40"/>
          <w:szCs w:val="40"/>
        </w:rPr>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olor w:val="auto"/>
          <w:sz w:val="20"/>
          <w:szCs w:val="20"/>
        </w:rPr>
        <w:id w:val="-1404751413"/>
        <w:docPartObj>
          <w:docPartGallery w:val="Table of Contents"/>
          <w:docPartUnique/>
        </w:docPartObj>
      </w:sdtPr>
      <w:sdtEndPr>
        <w:rPr>
          <w:rFonts w:eastAsiaTheme="majorEastAsia" w:cstheme="majorBidi"/>
          <w:b/>
          <w:bCs/>
          <w:noProof/>
          <w:color w:val="2F5496" w:themeColor="accent1" w:themeShade="BF"/>
          <w:sz w:val="24"/>
          <w:szCs w:val="32"/>
        </w:rPr>
      </w:sdtEndPr>
      <w:sdtContent>
        <w:p w14:paraId="3F7CCA85" w14:textId="3EE87DE9" w:rsidR="00A40EA6" w:rsidRDefault="002860A1">
          <w:pPr>
            <w:pStyle w:val="TOC1"/>
            <w:rPr>
              <w:rFonts w:asciiTheme="minorHAnsi" w:eastAsiaTheme="minorEastAsia" w:hAnsiTheme="minorHAnsi" w:cstheme="minorBidi"/>
              <w:caps w:val="0"/>
              <w:noProof/>
              <w:color w:val="auto"/>
              <w:sz w:val="22"/>
              <w:szCs w:val="22"/>
              <w:lang w:eastAsia="en-GB"/>
            </w:rPr>
          </w:pPr>
          <w:r>
            <w:fldChar w:fldCharType="begin"/>
          </w:r>
          <w:r>
            <w:instrText xml:space="preserve"> TOC \o "1-3" \h \z \u </w:instrText>
          </w:r>
          <w:r>
            <w:fldChar w:fldCharType="separate"/>
          </w:r>
          <w:hyperlink w:anchor="_Toc60936174" w:history="1">
            <w:r w:rsidR="00A40EA6" w:rsidRPr="00B70FB2">
              <w:rPr>
                <w:rStyle w:val="Hyperlink"/>
                <w:noProof/>
              </w:rPr>
              <w:t>Acknowledgements</w:t>
            </w:r>
            <w:r w:rsidR="00A40EA6">
              <w:rPr>
                <w:noProof/>
                <w:webHidden/>
              </w:rPr>
              <w:tab/>
            </w:r>
            <w:r w:rsidR="00A40EA6">
              <w:rPr>
                <w:noProof/>
                <w:webHidden/>
              </w:rPr>
              <w:fldChar w:fldCharType="begin"/>
            </w:r>
            <w:r w:rsidR="00A40EA6">
              <w:rPr>
                <w:noProof/>
                <w:webHidden/>
              </w:rPr>
              <w:instrText xml:space="preserve"> PAGEREF _Toc60936174 \h </w:instrText>
            </w:r>
            <w:r w:rsidR="00A40EA6">
              <w:rPr>
                <w:noProof/>
                <w:webHidden/>
              </w:rPr>
            </w:r>
            <w:r w:rsidR="00A40EA6">
              <w:rPr>
                <w:noProof/>
                <w:webHidden/>
              </w:rPr>
              <w:fldChar w:fldCharType="separate"/>
            </w:r>
            <w:r w:rsidR="00CB0337">
              <w:rPr>
                <w:noProof/>
                <w:webHidden/>
              </w:rPr>
              <w:t>1</w:t>
            </w:r>
            <w:r w:rsidR="00A40EA6">
              <w:rPr>
                <w:noProof/>
                <w:webHidden/>
              </w:rPr>
              <w:fldChar w:fldCharType="end"/>
            </w:r>
          </w:hyperlink>
        </w:p>
        <w:p w14:paraId="31722476" w14:textId="5BF6B648" w:rsidR="00A40EA6" w:rsidRDefault="00A268F4">
          <w:pPr>
            <w:pStyle w:val="TOC1"/>
            <w:rPr>
              <w:rFonts w:asciiTheme="minorHAnsi" w:eastAsiaTheme="minorEastAsia" w:hAnsiTheme="minorHAnsi" w:cstheme="minorBidi"/>
              <w:caps w:val="0"/>
              <w:noProof/>
              <w:color w:val="auto"/>
              <w:sz w:val="22"/>
              <w:szCs w:val="22"/>
              <w:lang w:eastAsia="en-GB"/>
            </w:rPr>
          </w:pPr>
          <w:hyperlink w:anchor="_Toc60936176" w:history="1">
            <w:r w:rsidR="00A40EA6" w:rsidRPr="00B70FB2">
              <w:rPr>
                <w:rStyle w:val="Hyperlink"/>
                <w:noProof/>
              </w:rPr>
              <w:t>WHO DOES THIS MODULE APPLY TO?</w:t>
            </w:r>
            <w:r w:rsidR="00A40EA6">
              <w:rPr>
                <w:noProof/>
                <w:webHidden/>
              </w:rPr>
              <w:tab/>
            </w:r>
            <w:r w:rsidR="00A40EA6">
              <w:rPr>
                <w:noProof/>
                <w:webHidden/>
              </w:rPr>
              <w:fldChar w:fldCharType="begin"/>
            </w:r>
            <w:r w:rsidR="00A40EA6">
              <w:rPr>
                <w:noProof/>
                <w:webHidden/>
              </w:rPr>
              <w:instrText xml:space="preserve"> PAGEREF _Toc60936176 \h </w:instrText>
            </w:r>
            <w:r w:rsidR="00A40EA6">
              <w:rPr>
                <w:noProof/>
                <w:webHidden/>
              </w:rPr>
            </w:r>
            <w:r w:rsidR="00A40EA6">
              <w:rPr>
                <w:noProof/>
                <w:webHidden/>
              </w:rPr>
              <w:fldChar w:fldCharType="separate"/>
            </w:r>
            <w:r w:rsidR="00CB0337">
              <w:rPr>
                <w:noProof/>
                <w:webHidden/>
              </w:rPr>
              <w:t>5</w:t>
            </w:r>
            <w:r w:rsidR="00A40EA6">
              <w:rPr>
                <w:noProof/>
                <w:webHidden/>
              </w:rPr>
              <w:fldChar w:fldCharType="end"/>
            </w:r>
          </w:hyperlink>
        </w:p>
        <w:p w14:paraId="02ED9C09" w14:textId="178FAB00" w:rsidR="00A40EA6" w:rsidRDefault="00A268F4">
          <w:pPr>
            <w:pStyle w:val="TOC1"/>
            <w:rPr>
              <w:rFonts w:asciiTheme="minorHAnsi" w:eastAsiaTheme="minorEastAsia" w:hAnsiTheme="minorHAnsi" w:cstheme="minorBidi"/>
              <w:caps w:val="0"/>
              <w:noProof/>
              <w:color w:val="auto"/>
              <w:sz w:val="22"/>
              <w:szCs w:val="22"/>
              <w:lang w:eastAsia="en-GB"/>
            </w:rPr>
          </w:pPr>
          <w:hyperlink w:anchor="_Toc60936177" w:history="1">
            <w:r w:rsidR="00A40EA6" w:rsidRPr="00B70FB2">
              <w:rPr>
                <w:rStyle w:val="Hyperlink"/>
                <w:noProof/>
              </w:rPr>
              <w:t>UNDERSTANDING THIS DOCUMENT</w:t>
            </w:r>
            <w:r w:rsidR="00A40EA6">
              <w:rPr>
                <w:noProof/>
                <w:webHidden/>
              </w:rPr>
              <w:tab/>
            </w:r>
            <w:r w:rsidR="00A40EA6">
              <w:rPr>
                <w:noProof/>
                <w:webHidden/>
              </w:rPr>
              <w:fldChar w:fldCharType="begin"/>
            </w:r>
            <w:r w:rsidR="00A40EA6">
              <w:rPr>
                <w:noProof/>
                <w:webHidden/>
              </w:rPr>
              <w:instrText xml:space="preserve"> PAGEREF _Toc60936177 \h </w:instrText>
            </w:r>
            <w:r w:rsidR="00A40EA6">
              <w:rPr>
                <w:noProof/>
                <w:webHidden/>
              </w:rPr>
            </w:r>
            <w:r w:rsidR="00A40EA6">
              <w:rPr>
                <w:noProof/>
                <w:webHidden/>
              </w:rPr>
              <w:fldChar w:fldCharType="separate"/>
            </w:r>
            <w:r w:rsidR="00CB0337">
              <w:rPr>
                <w:noProof/>
                <w:webHidden/>
              </w:rPr>
              <w:t>6</w:t>
            </w:r>
            <w:r w:rsidR="00A40EA6">
              <w:rPr>
                <w:noProof/>
                <w:webHidden/>
              </w:rPr>
              <w:fldChar w:fldCharType="end"/>
            </w:r>
          </w:hyperlink>
        </w:p>
        <w:p w14:paraId="7087BE96" w14:textId="7B7674A8" w:rsidR="00A40EA6" w:rsidRDefault="00A268F4">
          <w:pPr>
            <w:pStyle w:val="TOC2"/>
            <w:rPr>
              <w:rFonts w:asciiTheme="minorHAnsi" w:eastAsiaTheme="minorEastAsia" w:hAnsiTheme="minorHAnsi" w:cstheme="minorBidi"/>
              <w:sz w:val="22"/>
              <w:szCs w:val="22"/>
              <w:lang w:eastAsia="en-GB"/>
            </w:rPr>
          </w:pPr>
          <w:hyperlink w:anchor="_Toc60936178" w:history="1">
            <w:r w:rsidR="00A40EA6" w:rsidRPr="00B70FB2">
              <w:rPr>
                <w:rStyle w:val="Hyperlink"/>
              </w:rPr>
              <w:t>Indicator header</w:t>
            </w:r>
            <w:r w:rsidR="00A40EA6">
              <w:rPr>
                <w:webHidden/>
              </w:rPr>
              <w:tab/>
            </w:r>
            <w:r w:rsidR="00A40EA6">
              <w:rPr>
                <w:webHidden/>
              </w:rPr>
              <w:fldChar w:fldCharType="begin"/>
            </w:r>
            <w:r w:rsidR="00A40EA6">
              <w:rPr>
                <w:webHidden/>
              </w:rPr>
              <w:instrText xml:space="preserve"> PAGEREF _Toc60936178 \h </w:instrText>
            </w:r>
            <w:r w:rsidR="00A40EA6">
              <w:rPr>
                <w:webHidden/>
              </w:rPr>
            </w:r>
            <w:r w:rsidR="00A40EA6">
              <w:rPr>
                <w:webHidden/>
              </w:rPr>
              <w:fldChar w:fldCharType="separate"/>
            </w:r>
            <w:r w:rsidR="00CB0337">
              <w:rPr>
                <w:webHidden/>
              </w:rPr>
              <w:t>6</w:t>
            </w:r>
            <w:r w:rsidR="00A40EA6">
              <w:rPr>
                <w:webHidden/>
              </w:rPr>
              <w:fldChar w:fldCharType="end"/>
            </w:r>
          </w:hyperlink>
        </w:p>
        <w:p w14:paraId="22A77EFA" w14:textId="10645246" w:rsidR="00A40EA6" w:rsidRDefault="00A268F4">
          <w:pPr>
            <w:pStyle w:val="TOC2"/>
            <w:rPr>
              <w:rFonts w:asciiTheme="minorHAnsi" w:eastAsiaTheme="minorEastAsia" w:hAnsiTheme="minorHAnsi" w:cstheme="minorBidi"/>
              <w:sz w:val="22"/>
              <w:szCs w:val="22"/>
              <w:lang w:eastAsia="en-GB"/>
            </w:rPr>
          </w:pPr>
          <w:hyperlink w:anchor="_Toc60936179" w:history="1">
            <w:r w:rsidR="00A40EA6" w:rsidRPr="00B70FB2">
              <w:rPr>
                <w:rStyle w:val="Hyperlink"/>
                <w:lang w:eastAsia="en-GB"/>
              </w:rPr>
              <w:t>Core and plus characteristics</w:t>
            </w:r>
            <w:r w:rsidR="00A40EA6">
              <w:rPr>
                <w:webHidden/>
              </w:rPr>
              <w:tab/>
            </w:r>
            <w:r w:rsidR="00A40EA6">
              <w:rPr>
                <w:webHidden/>
              </w:rPr>
              <w:fldChar w:fldCharType="begin"/>
            </w:r>
            <w:r w:rsidR="00A40EA6">
              <w:rPr>
                <w:webHidden/>
              </w:rPr>
              <w:instrText xml:space="preserve"> PAGEREF _Toc60936179 \h </w:instrText>
            </w:r>
            <w:r w:rsidR="00A40EA6">
              <w:rPr>
                <w:webHidden/>
              </w:rPr>
            </w:r>
            <w:r w:rsidR="00A40EA6">
              <w:rPr>
                <w:webHidden/>
              </w:rPr>
              <w:fldChar w:fldCharType="separate"/>
            </w:r>
            <w:r w:rsidR="00CB0337">
              <w:rPr>
                <w:webHidden/>
              </w:rPr>
              <w:t>6</w:t>
            </w:r>
            <w:r w:rsidR="00A40EA6">
              <w:rPr>
                <w:webHidden/>
              </w:rPr>
              <w:fldChar w:fldCharType="end"/>
            </w:r>
          </w:hyperlink>
        </w:p>
        <w:p w14:paraId="0EBEF864" w14:textId="0249799A" w:rsidR="00A40EA6" w:rsidRDefault="00A268F4">
          <w:pPr>
            <w:pStyle w:val="TOC2"/>
            <w:rPr>
              <w:rFonts w:asciiTheme="minorHAnsi" w:eastAsiaTheme="minorEastAsia" w:hAnsiTheme="minorHAnsi" w:cstheme="minorBidi"/>
              <w:sz w:val="22"/>
              <w:szCs w:val="22"/>
              <w:lang w:eastAsia="en-GB"/>
            </w:rPr>
          </w:pPr>
          <w:hyperlink w:anchor="_Toc60936180" w:history="1">
            <w:r w:rsidR="00A40EA6" w:rsidRPr="00B70FB2">
              <w:rPr>
                <w:rStyle w:val="Hyperlink"/>
              </w:rPr>
              <w:t>Explanatory notes, detailed logic and assessment</w:t>
            </w:r>
            <w:r w:rsidR="00A40EA6">
              <w:rPr>
                <w:webHidden/>
              </w:rPr>
              <w:tab/>
            </w:r>
            <w:r w:rsidR="00A40EA6">
              <w:rPr>
                <w:webHidden/>
              </w:rPr>
              <w:fldChar w:fldCharType="begin"/>
            </w:r>
            <w:r w:rsidR="00A40EA6">
              <w:rPr>
                <w:webHidden/>
              </w:rPr>
              <w:instrText xml:space="preserve"> PAGEREF _Toc60936180 \h </w:instrText>
            </w:r>
            <w:r w:rsidR="00A40EA6">
              <w:rPr>
                <w:webHidden/>
              </w:rPr>
            </w:r>
            <w:r w:rsidR="00A40EA6">
              <w:rPr>
                <w:webHidden/>
              </w:rPr>
              <w:fldChar w:fldCharType="separate"/>
            </w:r>
            <w:r w:rsidR="00CB0337">
              <w:rPr>
                <w:webHidden/>
              </w:rPr>
              <w:t>7</w:t>
            </w:r>
            <w:r w:rsidR="00A40EA6">
              <w:rPr>
                <w:webHidden/>
              </w:rPr>
              <w:fldChar w:fldCharType="end"/>
            </w:r>
          </w:hyperlink>
        </w:p>
        <w:p w14:paraId="4F4BD750" w14:textId="180D0884" w:rsidR="00A40EA6" w:rsidRDefault="00A268F4">
          <w:pPr>
            <w:pStyle w:val="TOC2"/>
            <w:rPr>
              <w:rFonts w:asciiTheme="minorHAnsi" w:eastAsiaTheme="minorEastAsia" w:hAnsiTheme="minorHAnsi" w:cstheme="minorBidi"/>
              <w:sz w:val="22"/>
              <w:szCs w:val="22"/>
              <w:lang w:eastAsia="en-GB"/>
            </w:rPr>
          </w:pPr>
          <w:hyperlink w:anchor="_Toc60936181" w:history="1">
            <w:r w:rsidR="00A40EA6" w:rsidRPr="00B70FB2">
              <w:rPr>
                <w:rStyle w:val="Hyperlink"/>
              </w:rPr>
              <w:t>Free text answers: character limit</w:t>
            </w:r>
            <w:r w:rsidR="00A40EA6">
              <w:rPr>
                <w:webHidden/>
              </w:rPr>
              <w:tab/>
            </w:r>
            <w:r w:rsidR="00A40EA6">
              <w:rPr>
                <w:webHidden/>
              </w:rPr>
              <w:fldChar w:fldCharType="begin"/>
            </w:r>
            <w:r w:rsidR="00A40EA6">
              <w:rPr>
                <w:webHidden/>
              </w:rPr>
              <w:instrText xml:space="preserve"> PAGEREF _Toc60936181 \h </w:instrText>
            </w:r>
            <w:r w:rsidR="00A40EA6">
              <w:rPr>
                <w:webHidden/>
              </w:rPr>
            </w:r>
            <w:r w:rsidR="00A40EA6">
              <w:rPr>
                <w:webHidden/>
              </w:rPr>
              <w:fldChar w:fldCharType="separate"/>
            </w:r>
            <w:r w:rsidR="00CB0337">
              <w:rPr>
                <w:webHidden/>
              </w:rPr>
              <w:t>8</w:t>
            </w:r>
            <w:r w:rsidR="00A40EA6">
              <w:rPr>
                <w:webHidden/>
              </w:rPr>
              <w:fldChar w:fldCharType="end"/>
            </w:r>
          </w:hyperlink>
        </w:p>
        <w:p w14:paraId="2B9000BD" w14:textId="40F068E7" w:rsidR="00A40EA6" w:rsidRDefault="00A268F4">
          <w:pPr>
            <w:pStyle w:val="TOC1"/>
            <w:rPr>
              <w:rFonts w:asciiTheme="minorHAnsi" w:eastAsiaTheme="minorEastAsia" w:hAnsiTheme="minorHAnsi" w:cstheme="minorBidi"/>
              <w:caps w:val="0"/>
              <w:noProof/>
              <w:color w:val="auto"/>
              <w:sz w:val="22"/>
              <w:szCs w:val="22"/>
              <w:lang w:eastAsia="en-GB"/>
            </w:rPr>
          </w:pPr>
          <w:hyperlink w:anchor="_Toc60936182" w:history="1">
            <w:r w:rsidR="00A40EA6" w:rsidRPr="00B70FB2">
              <w:rPr>
                <w:rStyle w:val="Hyperlink"/>
                <w:noProof/>
              </w:rPr>
              <w:t>Pre-investment phase</w:t>
            </w:r>
            <w:r w:rsidR="00A40EA6">
              <w:rPr>
                <w:noProof/>
                <w:webHidden/>
              </w:rPr>
              <w:tab/>
            </w:r>
            <w:r w:rsidR="00A40EA6">
              <w:rPr>
                <w:noProof/>
                <w:webHidden/>
              </w:rPr>
              <w:fldChar w:fldCharType="begin"/>
            </w:r>
            <w:r w:rsidR="00A40EA6">
              <w:rPr>
                <w:noProof/>
                <w:webHidden/>
              </w:rPr>
              <w:instrText xml:space="preserve"> PAGEREF _Toc60936182 \h </w:instrText>
            </w:r>
            <w:r w:rsidR="00A40EA6">
              <w:rPr>
                <w:noProof/>
                <w:webHidden/>
              </w:rPr>
            </w:r>
            <w:r w:rsidR="00A40EA6">
              <w:rPr>
                <w:noProof/>
                <w:webHidden/>
              </w:rPr>
              <w:fldChar w:fldCharType="separate"/>
            </w:r>
            <w:r w:rsidR="00CB0337">
              <w:rPr>
                <w:noProof/>
                <w:webHidden/>
              </w:rPr>
              <w:t>9</w:t>
            </w:r>
            <w:r w:rsidR="00A40EA6">
              <w:rPr>
                <w:noProof/>
                <w:webHidden/>
              </w:rPr>
              <w:fldChar w:fldCharType="end"/>
            </w:r>
          </w:hyperlink>
        </w:p>
        <w:p w14:paraId="4E7922FC" w14:textId="15ECC60F" w:rsidR="00A40EA6" w:rsidRDefault="00A268F4">
          <w:pPr>
            <w:pStyle w:val="TOC2"/>
            <w:rPr>
              <w:rFonts w:asciiTheme="minorHAnsi" w:eastAsiaTheme="minorEastAsia" w:hAnsiTheme="minorHAnsi" w:cstheme="minorBidi"/>
              <w:sz w:val="22"/>
              <w:szCs w:val="22"/>
              <w:lang w:eastAsia="en-GB"/>
            </w:rPr>
          </w:pPr>
          <w:hyperlink w:anchor="_Toc60936183" w:history="1">
            <w:r w:rsidR="00A40EA6" w:rsidRPr="00B70FB2">
              <w:rPr>
                <w:rStyle w:val="Hyperlink"/>
              </w:rPr>
              <w:t>Materiality analysis [FI 1, FI 1.1]</w:t>
            </w:r>
            <w:r w:rsidR="00A40EA6">
              <w:rPr>
                <w:webHidden/>
              </w:rPr>
              <w:tab/>
            </w:r>
            <w:r w:rsidR="00A40EA6">
              <w:rPr>
                <w:webHidden/>
              </w:rPr>
              <w:fldChar w:fldCharType="begin"/>
            </w:r>
            <w:r w:rsidR="00A40EA6">
              <w:rPr>
                <w:webHidden/>
              </w:rPr>
              <w:instrText xml:space="preserve"> PAGEREF _Toc60936183 \h </w:instrText>
            </w:r>
            <w:r w:rsidR="00A40EA6">
              <w:rPr>
                <w:webHidden/>
              </w:rPr>
            </w:r>
            <w:r w:rsidR="00A40EA6">
              <w:rPr>
                <w:webHidden/>
              </w:rPr>
              <w:fldChar w:fldCharType="separate"/>
            </w:r>
            <w:r w:rsidR="00CB0337">
              <w:rPr>
                <w:webHidden/>
              </w:rPr>
              <w:t>9</w:t>
            </w:r>
            <w:r w:rsidR="00A40EA6">
              <w:rPr>
                <w:webHidden/>
              </w:rPr>
              <w:fldChar w:fldCharType="end"/>
            </w:r>
          </w:hyperlink>
        </w:p>
        <w:p w14:paraId="183FEC99" w14:textId="6A6E29ED" w:rsidR="00A40EA6" w:rsidRDefault="00A268F4">
          <w:pPr>
            <w:pStyle w:val="TOC2"/>
            <w:rPr>
              <w:rFonts w:asciiTheme="minorHAnsi" w:eastAsiaTheme="minorEastAsia" w:hAnsiTheme="minorHAnsi" w:cstheme="minorBidi"/>
              <w:sz w:val="22"/>
              <w:szCs w:val="22"/>
              <w:lang w:eastAsia="en-GB"/>
            </w:rPr>
          </w:pPr>
          <w:hyperlink w:anchor="_Toc60936184" w:history="1">
            <w:r w:rsidR="00A40EA6" w:rsidRPr="00B70FB2">
              <w:rPr>
                <w:rStyle w:val="Hyperlink"/>
                <w:lang w:val="sv-SE"/>
              </w:rPr>
              <w:t>ESG risk management [FI 2, FI 2.1]</w:t>
            </w:r>
            <w:r w:rsidR="00A40EA6">
              <w:rPr>
                <w:webHidden/>
              </w:rPr>
              <w:tab/>
            </w:r>
            <w:r w:rsidR="00A40EA6">
              <w:rPr>
                <w:webHidden/>
              </w:rPr>
              <w:fldChar w:fldCharType="begin"/>
            </w:r>
            <w:r w:rsidR="00A40EA6">
              <w:rPr>
                <w:webHidden/>
              </w:rPr>
              <w:instrText xml:space="preserve"> PAGEREF _Toc60936184 \h </w:instrText>
            </w:r>
            <w:r w:rsidR="00A40EA6">
              <w:rPr>
                <w:webHidden/>
              </w:rPr>
            </w:r>
            <w:r w:rsidR="00A40EA6">
              <w:rPr>
                <w:webHidden/>
              </w:rPr>
              <w:fldChar w:fldCharType="separate"/>
            </w:r>
            <w:r w:rsidR="00CB0337">
              <w:rPr>
                <w:webHidden/>
              </w:rPr>
              <w:t>14</w:t>
            </w:r>
            <w:r w:rsidR="00A40EA6">
              <w:rPr>
                <w:webHidden/>
              </w:rPr>
              <w:fldChar w:fldCharType="end"/>
            </w:r>
          </w:hyperlink>
        </w:p>
        <w:p w14:paraId="67647542" w14:textId="289DFCF8" w:rsidR="00A40EA6" w:rsidRDefault="00A268F4">
          <w:pPr>
            <w:pStyle w:val="TOC2"/>
            <w:rPr>
              <w:rFonts w:asciiTheme="minorHAnsi" w:eastAsiaTheme="minorEastAsia" w:hAnsiTheme="minorHAnsi" w:cstheme="minorBidi"/>
              <w:sz w:val="22"/>
              <w:szCs w:val="22"/>
              <w:lang w:eastAsia="en-GB"/>
            </w:rPr>
          </w:pPr>
          <w:hyperlink w:anchor="_Toc60936185" w:history="1">
            <w:r w:rsidR="00A40EA6" w:rsidRPr="00B70FB2">
              <w:rPr>
                <w:rStyle w:val="Hyperlink"/>
              </w:rPr>
              <w:t>ESG incorporation in asset valuation [FI 3, FI 3.1]</w:t>
            </w:r>
            <w:r w:rsidR="00A40EA6">
              <w:rPr>
                <w:webHidden/>
              </w:rPr>
              <w:tab/>
            </w:r>
            <w:r w:rsidR="00A40EA6">
              <w:rPr>
                <w:webHidden/>
              </w:rPr>
              <w:fldChar w:fldCharType="begin"/>
            </w:r>
            <w:r w:rsidR="00A40EA6">
              <w:rPr>
                <w:webHidden/>
              </w:rPr>
              <w:instrText xml:space="preserve"> PAGEREF _Toc60936185 \h </w:instrText>
            </w:r>
            <w:r w:rsidR="00A40EA6">
              <w:rPr>
                <w:webHidden/>
              </w:rPr>
            </w:r>
            <w:r w:rsidR="00A40EA6">
              <w:rPr>
                <w:webHidden/>
              </w:rPr>
              <w:fldChar w:fldCharType="separate"/>
            </w:r>
            <w:r w:rsidR="00CB0337">
              <w:rPr>
                <w:webHidden/>
              </w:rPr>
              <w:t>20</w:t>
            </w:r>
            <w:r w:rsidR="00A40EA6">
              <w:rPr>
                <w:webHidden/>
              </w:rPr>
              <w:fldChar w:fldCharType="end"/>
            </w:r>
          </w:hyperlink>
        </w:p>
        <w:p w14:paraId="13F3505A" w14:textId="7118D5B2" w:rsidR="00A40EA6" w:rsidRDefault="00A268F4">
          <w:pPr>
            <w:pStyle w:val="TOC2"/>
            <w:rPr>
              <w:rFonts w:asciiTheme="minorHAnsi" w:eastAsiaTheme="minorEastAsia" w:hAnsiTheme="minorHAnsi" w:cstheme="minorBidi"/>
              <w:sz w:val="22"/>
              <w:szCs w:val="22"/>
              <w:lang w:eastAsia="en-GB"/>
            </w:rPr>
          </w:pPr>
          <w:hyperlink w:anchor="_Toc60936186" w:history="1">
            <w:r w:rsidR="00A40EA6" w:rsidRPr="00B70FB2">
              <w:rPr>
                <w:rStyle w:val="Hyperlink"/>
              </w:rPr>
              <w:t>Performance monitoring [FI 4]</w:t>
            </w:r>
            <w:r w:rsidR="00A40EA6">
              <w:rPr>
                <w:webHidden/>
              </w:rPr>
              <w:tab/>
            </w:r>
            <w:r w:rsidR="00A40EA6">
              <w:rPr>
                <w:webHidden/>
              </w:rPr>
              <w:fldChar w:fldCharType="begin"/>
            </w:r>
            <w:r w:rsidR="00A40EA6">
              <w:rPr>
                <w:webHidden/>
              </w:rPr>
              <w:instrText xml:space="preserve"> PAGEREF _Toc60936186 \h </w:instrText>
            </w:r>
            <w:r w:rsidR="00A40EA6">
              <w:rPr>
                <w:webHidden/>
              </w:rPr>
            </w:r>
            <w:r w:rsidR="00A40EA6">
              <w:rPr>
                <w:webHidden/>
              </w:rPr>
              <w:fldChar w:fldCharType="separate"/>
            </w:r>
            <w:r w:rsidR="00CB0337">
              <w:rPr>
                <w:webHidden/>
              </w:rPr>
              <w:t>25</w:t>
            </w:r>
            <w:r w:rsidR="00A40EA6">
              <w:rPr>
                <w:webHidden/>
              </w:rPr>
              <w:fldChar w:fldCharType="end"/>
            </w:r>
          </w:hyperlink>
        </w:p>
        <w:p w14:paraId="785E4B55" w14:textId="675BC0C7" w:rsidR="00A40EA6" w:rsidRDefault="00A268F4">
          <w:pPr>
            <w:pStyle w:val="TOC2"/>
            <w:rPr>
              <w:rFonts w:asciiTheme="minorHAnsi" w:eastAsiaTheme="minorEastAsia" w:hAnsiTheme="minorHAnsi" w:cstheme="minorBidi"/>
              <w:sz w:val="22"/>
              <w:szCs w:val="22"/>
              <w:lang w:eastAsia="en-GB"/>
            </w:rPr>
          </w:pPr>
          <w:hyperlink w:anchor="_Toc60936187" w:history="1">
            <w:r w:rsidR="00A40EA6" w:rsidRPr="00B70FB2">
              <w:rPr>
                <w:rStyle w:val="Hyperlink"/>
              </w:rPr>
              <w:t>ESG incorporation in portfolio construction [FI 5, FI 5.1, FI 6]</w:t>
            </w:r>
            <w:r w:rsidR="00A40EA6">
              <w:rPr>
                <w:webHidden/>
              </w:rPr>
              <w:tab/>
            </w:r>
            <w:r w:rsidR="00A40EA6">
              <w:rPr>
                <w:webHidden/>
              </w:rPr>
              <w:fldChar w:fldCharType="begin"/>
            </w:r>
            <w:r w:rsidR="00A40EA6">
              <w:rPr>
                <w:webHidden/>
              </w:rPr>
              <w:instrText xml:space="preserve"> PAGEREF _Toc60936187 \h </w:instrText>
            </w:r>
            <w:r w:rsidR="00A40EA6">
              <w:rPr>
                <w:webHidden/>
              </w:rPr>
            </w:r>
            <w:r w:rsidR="00A40EA6">
              <w:rPr>
                <w:webHidden/>
              </w:rPr>
              <w:fldChar w:fldCharType="separate"/>
            </w:r>
            <w:r w:rsidR="00CB0337">
              <w:rPr>
                <w:webHidden/>
              </w:rPr>
              <w:t>27</w:t>
            </w:r>
            <w:r w:rsidR="00A40EA6">
              <w:rPr>
                <w:webHidden/>
              </w:rPr>
              <w:fldChar w:fldCharType="end"/>
            </w:r>
          </w:hyperlink>
        </w:p>
        <w:p w14:paraId="547CF663" w14:textId="75B5A58F" w:rsidR="00A40EA6" w:rsidRDefault="00A268F4">
          <w:pPr>
            <w:pStyle w:val="TOC2"/>
            <w:rPr>
              <w:rFonts w:asciiTheme="minorHAnsi" w:eastAsiaTheme="minorEastAsia" w:hAnsiTheme="minorHAnsi" w:cstheme="minorBidi"/>
              <w:sz w:val="22"/>
              <w:szCs w:val="22"/>
              <w:lang w:eastAsia="en-GB"/>
            </w:rPr>
          </w:pPr>
          <w:hyperlink w:anchor="_Toc60936188" w:history="1">
            <w:r w:rsidR="00A40EA6" w:rsidRPr="00B70FB2">
              <w:rPr>
                <w:rStyle w:val="Hyperlink"/>
              </w:rPr>
              <w:t>ESG incorporation in assessment of issuers [FI 7]</w:t>
            </w:r>
            <w:r w:rsidR="00A40EA6">
              <w:rPr>
                <w:webHidden/>
              </w:rPr>
              <w:tab/>
            </w:r>
            <w:r w:rsidR="00A40EA6">
              <w:rPr>
                <w:webHidden/>
              </w:rPr>
              <w:fldChar w:fldCharType="begin"/>
            </w:r>
            <w:r w:rsidR="00A40EA6">
              <w:rPr>
                <w:webHidden/>
              </w:rPr>
              <w:instrText xml:space="preserve"> PAGEREF _Toc60936188 \h </w:instrText>
            </w:r>
            <w:r w:rsidR="00A40EA6">
              <w:rPr>
                <w:webHidden/>
              </w:rPr>
            </w:r>
            <w:r w:rsidR="00A40EA6">
              <w:rPr>
                <w:webHidden/>
              </w:rPr>
              <w:fldChar w:fldCharType="separate"/>
            </w:r>
            <w:r w:rsidR="00CB0337">
              <w:rPr>
                <w:webHidden/>
              </w:rPr>
              <w:t>35</w:t>
            </w:r>
            <w:r w:rsidR="00A40EA6">
              <w:rPr>
                <w:webHidden/>
              </w:rPr>
              <w:fldChar w:fldCharType="end"/>
            </w:r>
          </w:hyperlink>
        </w:p>
        <w:p w14:paraId="59050D34" w14:textId="347D8B29" w:rsidR="00A40EA6" w:rsidRDefault="00A268F4">
          <w:pPr>
            <w:pStyle w:val="TOC2"/>
            <w:rPr>
              <w:rFonts w:asciiTheme="minorHAnsi" w:eastAsiaTheme="minorEastAsia" w:hAnsiTheme="minorHAnsi" w:cstheme="minorBidi"/>
              <w:sz w:val="22"/>
              <w:szCs w:val="22"/>
              <w:lang w:eastAsia="en-GB"/>
            </w:rPr>
          </w:pPr>
          <w:hyperlink w:anchor="_Toc60936189" w:history="1">
            <w:r w:rsidR="00A40EA6" w:rsidRPr="00B70FB2">
              <w:rPr>
                <w:rStyle w:val="Hyperlink"/>
              </w:rPr>
              <w:t>ESG performance [FI 8]</w:t>
            </w:r>
            <w:r w:rsidR="00A40EA6">
              <w:rPr>
                <w:webHidden/>
              </w:rPr>
              <w:tab/>
            </w:r>
            <w:r w:rsidR="00A40EA6">
              <w:rPr>
                <w:webHidden/>
              </w:rPr>
              <w:fldChar w:fldCharType="begin"/>
            </w:r>
            <w:r w:rsidR="00A40EA6">
              <w:rPr>
                <w:webHidden/>
              </w:rPr>
              <w:instrText xml:space="preserve"> PAGEREF _Toc60936189 \h </w:instrText>
            </w:r>
            <w:r w:rsidR="00A40EA6">
              <w:rPr>
                <w:webHidden/>
              </w:rPr>
            </w:r>
            <w:r w:rsidR="00A40EA6">
              <w:rPr>
                <w:webHidden/>
              </w:rPr>
              <w:fldChar w:fldCharType="separate"/>
            </w:r>
            <w:r w:rsidR="00CB0337">
              <w:rPr>
                <w:webHidden/>
              </w:rPr>
              <w:t>37</w:t>
            </w:r>
            <w:r w:rsidR="00A40EA6">
              <w:rPr>
                <w:webHidden/>
              </w:rPr>
              <w:fldChar w:fldCharType="end"/>
            </w:r>
          </w:hyperlink>
        </w:p>
        <w:p w14:paraId="31D86A8B" w14:textId="5B9BA1FF" w:rsidR="00A40EA6" w:rsidRDefault="00A268F4">
          <w:pPr>
            <w:pStyle w:val="TOC2"/>
            <w:rPr>
              <w:rFonts w:asciiTheme="minorHAnsi" w:eastAsiaTheme="minorEastAsia" w:hAnsiTheme="minorHAnsi" w:cstheme="minorBidi"/>
              <w:sz w:val="22"/>
              <w:szCs w:val="22"/>
              <w:lang w:eastAsia="en-GB"/>
            </w:rPr>
          </w:pPr>
          <w:hyperlink w:anchor="_Toc60936190" w:history="1">
            <w:r w:rsidR="00A40EA6" w:rsidRPr="00B70FB2">
              <w:rPr>
                <w:rStyle w:val="Hyperlink"/>
              </w:rPr>
              <w:t>ESG risk management [FI 9, FI 9.1]</w:t>
            </w:r>
            <w:r w:rsidR="00A40EA6">
              <w:rPr>
                <w:webHidden/>
              </w:rPr>
              <w:tab/>
            </w:r>
            <w:r w:rsidR="00A40EA6">
              <w:rPr>
                <w:webHidden/>
              </w:rPr>
              <w:fldChar w:fldCharType="begin"/>
            </w:r>
            <w:r w:rsidR="00A40EA6">
              <w:rPr>
                <w:webHidden/>
              </w:rPr>
              <w:instrText xml:space="preserve"> PAGEREF _Toc60936190 \h </w:instrText>
            </w:r>
            <w:r w:rsidR="00A40EA6">
              <w:rPr>
                <w:webHidden/>
              </w:rPr>
            </w:r>
            <w:r w:rsidR="00A40EA6">
              <w:rPr>
                <w:webHidden/>
              </w:rPr>
              <w:fldChar w:fldCharType="separate"/>
            </w:r>
            <w:r w:rsidR="00CB0337">
              <w:rPr>
                <w:webHidden/>
              </w:rPr>
              <w:t>39</w:t>
            </w:r>
            <w:r w:rsidR="00A40EA6">
              <w:rPr>
                <w:webHidden/>
              </w:rPr>
              <w:fldChar w:fldCharType="end"/>
            </w:r>
          </w:hyperlink>
        </w:p>
        <w:p w14:paraId="567C2A7D" w14:textId="05A115E6" w:rsidR="00A40EA6" w:rsidRDefault="00A268F4">
          <w:pPr>
            <w:pStyle w:val="TOC2"/>
            <w:rPr>
              <w:rFonts w:asciiTheme="minorHAnsi" w:eastAsiaTheme="minorEastAsia" w:hAnsiTheme="minorHAnsi" w:cstheme="minorBidi"/>
              <w:sz w:val="22"/>
              <w:szCs w:val="22"/>
              <w:lang w:eastAsia="en-GB"/>
            </w:rPr>
          </w:pPr>
          <w:hyperlink w:anchor="_Toc60936191" w:history="1">
            <w:r w:rsidR="00A40EA6" w:rsidRPr="00B70FB2">
              <w:rPr>
                <w:rStyle w:val="Hyperlink"/>
              </w:rPr>
              <w:t>Private debt [FI 10, FI 10.1]</w:t>
            </w:r>
            <w:r w:rsidR="00A40EA6">
              <w:rPr>
                <w:webHidden/>
              </w:rPr>
              <w:tab/>
            </w:r>
            <w:r w:rsidR="00A40EA6">
              <w:rPr>
                <w:webHidden/>
              </w:rPr>
              <w:fldChar w:fldCharType="begin"/>
            </w:r>
            <w:r w:rsidR="00A40EA6">
              <w:rPr>
                <w:webHidden/>
              </w:rPr>
              <w:instrText xml:space="preserve"> PAGEREF _Toc60936191 \h </w:instrText>
            </w:r>
            <w:r w:rsidR="00A40EA6">
              <w:rPr>
                <w:webHidden/>
              </w:rPr>
            </w:r>
            <w:r w:rsidR="00A40EA6">
              <w:rPr>
                <w:webHidden/>
              </w:rPr>
              <w:fldChar w:fldCharType="separate"/>
            </w:r>
            <w:r w:rsidR="00CB0337">
              <w:rPr>
                <w:webHidden/>
              </w:rPr>
              <w:t>42</w:t>
            </w:r>
            <w:r w:rsidR="00A40EA6">
              <w:rPr>
                <w:webHidden/>
              </w:rPr>
              <w:fldChar w:fldCharType="end"/>
            </w:r>
          </w:hyperlink>
        </w:p>
        <w:p w14:paraId="7476EF00" w14:textId="7D84AC79" w:rsidR="00A40EA6" w:rsidRDefault="00A268F4">
          <w:pPr>
            <w:pStyle w:val="TOC2"/>
            <w:rPr>
              <w:rFonts w:asciiTheme="minorHAnsi" w:eastAsiaTheme="minorEastAsia" w:hAnsiTheme="minorHAnsi" w:cstheme="minorBidi"/>
              <w:sz w:val="22"/>
              <w:szCs w:val="22"/>
              <w:lang w:eastAsia="en-GB"/>
            </w:rPr>
          </w:pPr>
          <w:hyperlink w:anchor="_Toc60936192" w:history="1">
            <w:r w:rsidR="00A40EA6" w:rsidRPr="00B70FB2">
              <w:rPr>
                <w:rStyle w:val="Hyperlink"/>
              </w:rPr>
              <w:t>Securitised products [FI 11]</w:t>
            </w:r>
            <w:r w:rsidR="00A40EA6">
              <w:rPr>
                <w:webHidden/>
              </w:rPr>
              <w:tab/>
            </w:r>
            <w:r w:rsidR="00A40EA6">
              <w:rPr>
                <w:webHidden/>
              </w:rPr>
              <w:fldChar w:fldCharType="begin"/>
            </w:r>
            <w:r w:rsidR="00A40EA6">
              <w:rPr>
                <w:webHidden/>
              </w:rPr>
              <w:instrText xml:space="preserve"> PAGEREF _Toc60936192 \h </w:instrText>
            </w:r>
            <w:r w:rsidR="00A40EA6">
              <w:rPr>
                <w:webHidden/>
              </w:rPr>
            </w:r>
            <w:r w:rsidR="00A40EA6">
              <w:rPr>
                <w:webHidden/>
              </w:rPr>
              <w:fldChar w:fldCharType="separate"/>
            </w:r>
            <w:r w:rsidR="00CB0337">
              <w:rPr>
                <w:webHidden/>
              </w:rPr>
              <w:t>46</w:t>
            </w:r>
            <w:r w:rsidR="00A40EA6">
              <w:rPr>
                <w:webHidden/>
              </w:rPr>
              <w:fldChar w:fldCharType="end"/>
            </w:r>
          </w:hyperlink>
        </w:p>
        <w:p w14:paraId="11BBBAEE" w14:textId="67D7A52D" w:rsidR="00A40EA6" w:rsidRDefault="00A268F4">
          <w:pPr>
            <w:pStyle w:val="TOC1"/>
            <w:rPr>
              <w:rFonts w:asciiTheme="minorHAnsi" w:eastAsiaTheme="minorEastAsia" w:hAnsiTheme="minorHAnsi" w:cstheme="minorBidi"/>
              <w:caps w:val="0"/>
              <w:noProof/>
              <w:color w:val="auto"/>
              <w:sz w:val="22"/>
              <w:szCs w:val="22"/>
              <w:lang w:eastAsia="en-GB"/>
            </w:rPr>
          </w:pPr>
          <w:hyperlink w:anchor="_Toc60936193" w:history="1">
            <w:r w:rsidR="00A40EA6" w:rsidRPr="00B70FB2">
              <w:rPr>
                <w:rStyle w:val="Hyperlink"/>
                <w:noProof/>
              </w:rPr>
              <w:t>Post-investment phase</w:t>
            </w:r>
            <w:r w:rsidR="00A40EA6">
              <w:rPr>
                <w:noProof/>
                <w:webHidden/>
              </w:rPr>
              <w:tab/>
            </w:r>
            <w:r w:rsidR="00A40EA6">
              <w:rPr>
                <w:noProof/>
                <w:webHidden/>
              </w:rPr>
              <w:fldChar w:fldCharType="begin"/>
            </w:r>
            <w:r w:rsidR="00A40EA6">
              <w:rPr>
                <w:noProof/>
                <w:webHidden/>
              </w:rPr>
              <w:instrText xml:space="preserve"> PAGEREF _Toc60936193 \h </w:instrText>
            </w:r>
            <w:r w:rsidR="00A40EA6">
              <w:rPr>
                <w:noProof/>
                <w:webHidden/>
              </w:rPr>
            </w:r>
            <w:r w:rsidR="00A40EA6">
              <w:rPr>
                <w:noProof/>
                <w:webHidden/>
              </w:rPr>
              <w:fldChar w:fldCharType="separate"/>
            </w:r>
            <w:r w:rsidR="00CB0337">
              <w:rPr>
                <w:noProof/>
                <w:webHidden/>
              </w:rPr>
              <w:t>48</w:t>
            </w:r>
            <w:r w:rsidR="00A40EA6">
              <w:rPr>
                <w:noProof/>
                <w:webHidden/>
              </w:rPr>
              <w:fldChar w:fldCharType="end"/>
            </w:r>
          </w:hyperlink>
        </w:p>
        <w:p w14:paraId="69FEED89" w14:textId="336216E9" w:rsidR="00A40EA6" w:rsidRDefault="00A268F4">
          <w:pPr>
            <w:pStyle w:val="TOC2"/>
            <w:rPr>
              <w:rFonts w:asciiTheme="minorHAnsi" w:eastAsiaTheme="minorEastAsia" w:hAnsiTheme="minorHAnsi" w:cstheme="minorBidi"/>
              <w:sz w:val="22"/>
              <w:szCs w:val="22"/>
              <w:lang w:eastAsia="en-GB"/>
            </w:rPr>
          </w:pPr>
          <w:hyperlink w:anchor="_Toc60936194" w:history="1">
            <w:r w:rsidR="00A40EA6" w:rsidRPr="00B70FB2">
              <w:rPr>
                <w:rStyle w:val="Hyperlink"/>
                <w:lang w:val="sv-SE"/>
              </w:rPr>
              <w:t>ESG risk management [FI 12, FI 13]</w:t>
            </w:r>
            <w:r w:rsidR="00A40EA6">
              <w:rPr>
                <w:webHidden/>
              </w:rPr>
              <w:tab/>
            </w:r>
            <w:r w:rsidR="00A40EA6">
              <w:rPr>
                <w:webHidden/>
              </w:rPr>
              <w:fldChar w:fldCharType="begin"/>
            </w:r>
            <w:r w:rsidR="00A40EA6">
              <w:rPr>
                <w:webHidden/>
              </w:rPr>
              <w:instrText xml:space="preserve"> PAGEREF _Toc60936194 \h </w:instrText>
            </w:r>
            <w:r w:rsidR="00A40EA6">
              <w:rPr>
                <w:webHidden/>
              </w:rPr>
            </w:r>
            <w:r w:rsidR="00A40EA6">
              <w:rPr>
                <w:webHidden/>
              </w:rPr>
              <w:fldChar w:fldCharType="separate"/>
            </w:r>
            <w:r w:rsidR="00CB0337">
              <w:rPr>
                <w:webHidden/>
              </w:rPr>
              <w:t>48</w:t>
            </w:r>
            <w:r w:rsidR="00A40EA6">
              <w:rPr>
                <w:webHidden/>
              </w:rPr>
              <w:fldChar w:fldCharType="end"/>
            </w:r>
          </w:hyperlink>
        </w:p>
        <w:p w14:paraId="73EB9FFF" w14:textId="3D1B1482" w:rsidR="00A40EA6" w:rsidRDefault="00A268F4">
          <w:pPr>
            <w:pStyle w:val="TOC2"/>
            <w:rPr>
              <w:rFonts w:asciiTheme="minorHAnsi" w:eastAsiaTheme="minorEastAsia" w:hAnsiTheme="minorHAnsi" w:cstheme="minorBidi"/>
              <w:sz w:val="22"/>
              <w:szCs w:val="22"/>
              <w:lang w:eastAsia="en-GB"/>
            </w:rPr>
          </w:pPr>
          <w:hyperlink w:anchor="_Toc60936195" w:history="1">
            <w:r w:rsidR="00A40EA6" w:rsidRPr="00B70FB2">
              <w:rPr>
                <w:rStyle w:val="Hyperlink"/>
              </w:rPr>
              <w:t>Time horizons [FI 14]</w:t>
            </w:r>
            <w:r w:rsidR="00A40EA6">
              <w:rPr>
                <w:webHidden/>
              </w:rPr>
              <w:tab/>
            </w:r>
            <w:r w:rsidR="00A40EA6">
              <w:rPr>
                <w:webHidden/>
              </w:rPr>
              <w:fldChar w:fldCharType="begin"/>
            </w:r>
            <w:r w:rsidR="00A40EA6">
              <w:rPr>
                <w:webHidden/>
              </w:rPr>
              <w:instrText xml:space="preserve"> PAGEREF _Toc60936195 \h </w:instrText>
            </w:r>
            <w:r w:rsidR="00A40EA6">
              <w:rPr>
                <w:webHidden/>
              </w:rPr>
            </w:r>
            <w:r w:rsidR="00A40EA6">
              <w:rPr>
                <w:webHidden/>
              </w:rPr>
              <w:fldChar w:fldCharType="separate"/>
            </w:r>
            <w:r w:rsidR="00CB0337">
              <w:rPr>
                <w:webHidden/>
              </w:rPr>
              <w:t>52</w:t>
            </w:r>
            <w:r w:rsidR="00A40EA6">
              <w:rPr>
                <w:webHidden/>
              </w:rPr>
              <w:fldChar w:fldCharType="end"/>
            </w:r>
          </w:hyperlink>
        </w:p>
        <w:p w14:paraId="3165E3D0" w14:textId="2322F900" w:rsidR="00A40EA6" w:rsidRDefault="00A268F4">
          <w:pPr>
            <w:pStyle w:val="TOC2"/>
            <w:rPr>
              <w:rFonts w:asciiTheme="minorHAnsi" w:eastAsiaTheme="minorEastAsia" w:hAnsiTheme="minorHAnsi" w:cstheme="minorBidi"/>
              <w:sz w:val="22"/>
              <w:szCs w:val="22"/>
              <w:lang w:eastAsia="en-GB"/>
            </w:rPr>
          </w:pPr>
          <w:hyperlink w:anchor="_Toc60936196" w:history="1">
            <w:r w:rsidR="00A40EA6" w:rsidRPr="00B70FB2">
              <w:rPr>
                <w:rStyle w:val="Hyperlink"/>
              </w:rPr>
              <w:t>Long-term ESG trend analysis [FI 15]</w:t>
            </w:r>
            <w:r w:rsidR="00A40EA6">
              <w:rPr>
                <w:webHidden/>
              </w:rPr>
              <w:tab/>
            </w:r>
            <w:r w:rsidR="00A40EA6">
              <w:rPr>
                <w:webHidden/>
              </w:rPr>
              <w:fldChar w:fldCharType="begin"/>
            </w:r>
            <w:r w:rsidR="00A40EA6">
              <w:rPr>
                <w:webHidden/>
              </w:rPr>
              <w:instrText xml:space="preserve"> PAGEREF _Toc60936196 \h </w:instrText>
            </w:r>
            <w:r w:rsidR="00A40EA6">
              <w:rPr>
                <w:webHidden/>
              </w:rPr>
            </w:r>
            <w:r w:rsidR="00A40EA6">
              <w:rPr>
                <w:webHidden/>
              </w:rPr>
              <w:fldChar w:fldCharType="separate"/>
            </w:r>
            <w:r w:rsidR="00CB0337">
              <w:rPr>
                <w:webHidden/>
              </w:rPr>
              <w:t>54</w:t>
            </w:r>
            <w:r w:rsidR="00A40EA6">
              <w:rPr>
                <w:webHidden/>
              </w:rPr>
              <w:fldChar w:fldCharType="end"/>
            </w:r>
          </w:hyperlink>
        </w:p>
        <w:p w14:paraId="2CE164E0" w14:textId="047E151F" w:rsidR="00A40EA6" w:rsidRDefault="00A268F4">
          <w:pPr>
            <w:pStyle w:val="TOC2"/>
            <w:rPr>
              <w:rFonts w:asciiTheme="minorHAnsi" w:eastAsiaTheme="minorEastAsia" w:hAnsiTheme="minorHAnsi" w:cstheme="minorBidi"/>
              <w:sz w:val="22"/>
              <w:szCs w:val="22"/>
              <w:lang w:eastAsia="en-GB"/>
            </w:rPr>
          </w:pPr>
          <w:hyperlink w:anchor="_Toc60936197" w:history="1">
            <w:r w:rsidR="00A40EA6" w:rsidRPr="00B70FB2">
              <w:rPr>
                <w:rStyle w:val="Hyperlink"/>
              </w:rPr>
              <w:t>Passive [FI 16]</w:t>
            </w:r>
            <w:r w:rsidR="00A40EA6">
              <w:rPr>
                <w:webHidden/>
              </w:rPr>
              <w:tab/>
            </w:r>
            <w:r w:rsidR="00A40EA6">
              <w:rPr>
                <w:webHidden/>
              </w:rPr>
              <w:fldChar w:fldCharType="begin"/>
            </w:r>
            <w:r w:rsidR="00A40EA6">
              <w:rPr>
                <w:webHidden/>
              </w:rPr>
              <w:instrText xml:space="preserve"> PAGEREF _Toc60936197 \h </w:instrText>
            </w:r>
            <w:r w:rsidR="00A40EA6">
              <w:rPr>
                <w:webHidden/>
              </w:rPr>
            </w:r>
            <w:r w:rsidR="00A40EA6">
              <w:rPr>
                <w:webHidden/>
              </w:rPr>
              <w:fldChar w:fldCharType="separate"/>
            </w:r>
            <w:r w:rsidR="00CB0337">
              <w:rPr>
                <w:webHidden/>
              </w:rPr>
              <w:t>56</w:t>
            </w:r>
            <w:r w:rsidR="00A40EA6">
              <w:rPr>
                <w:webHidden/>
              </w:rPr>
              <w:fldChar w:fldCharType="end"/>
            </w:r>
          </w:hyperlink>
        </w:p>
        <w:p w14:paraId="5DE7B5B2" w14:textId="495F0C58" w:rsidR="00A40EA6" w:rsidRDefault="00A268F4">
          <w:pPr>
            <w:pStyle w:val="TOC2"/>
            <w:rPr>
              <w:rFonts w:asciiTheme="minorHAnsi" w:eastAsiaTheme="minorEastAsia" w:hAnsiTheme="minorHAnsi" w:cstheme="minorBidi"/>
              <w:sz w:val="22"/>
              <w:szCs w:val="22"/>
              <w:lang w:eastAsia="en-GB"/>
            </w:rPr>
          </w:pPr>
          <w:hyperlink w:anchor="_Toc60936198" w:history="1">
            <w:r w:rsidR="00A40EA6" w:rsidRPr="00B70FB2">
              <w:rPr>
                <w:rStyle w:val="Hyperlink"/>
              </w:rPr>
              <w:t>Examples of leading practice [FI 17]</w:t>
            </w:r>
            <w:r w:rsidR="00A40EA6">
              <w:rPr>
                <w:webHidden/>
              </w:rPr>
              <w:tab/>
            </w:r>
            <w:r w:rsidR="00A40EA6">
              <w:rPr>
                <w:webHidden/>
              </w:rPr>
              <w:fldChar w:fldCharType="begin"/>
            </w:r>
            <w:r w:rsidR="00A40EA6">
              <w:rPr>
                <w:webHidden/>
              </w:rPr>
              <w:instrText xml:space="preserve"> PAGEREF _Toc60936198 \h </w:instrText>
            </w:r>
            <w:r w:rsidR="00A40EA6">
              <w:rPr>
                <w:webHidden/>
              </w:rPr>
            </w:r>
            <w:r w:rsidR="00A40EA6">
              <w:rPr>
                <w:webHidden/>
              </w:rPr>
              <w:fldChar w:fldCharType="separate"/>
            </w:r>
            <w:r w:rsidR="00CB0337">
              <w:rPr>
                <w:webHidden/>
              </w:rPr>
              <w:t>58</w:t>
            </w:r>
            <w:r w:rsidR="00A40EA6">
              <w:rPr>
                <w:webHidden/>
              </w:rPr>
              <w:fldChar w:fldCharType="end"/>
            </w:r>
          </w:hyperlink>
        </w:p>
        <w:p w14:paraId="1D326314" w14:textId="0B31965C" w:rsidR="00A40EA6" w:rsidRDefault="00A268F4">
          <w:pPr>
            <w:pStyle w:val="TOC2"/>
            <w:rPr>
              <w:rFonts w:asciiTheme="minorHAnsi" w:eastAsiaTheme="minorEastAsia" w:hAnsiTheme="minorHAnsi" w:cstheme="minorBidi"/>
              <w:sz w:val="22"/>
              <w:szCs w:val="22"/>
              <w:lang w:eastAsia="en-GB"/>
            </w:rPr>
          </w:pPr>
          <w:hyperlink w:anchor="_Toc60936199" w:history="1">
            <w:r w:rsidR="00A40EA6" w:rsidRPr="00B70FB2">
              <w:rPr>
                <w:rStyle w:val="Hyperlink"/>
              </w:rPr>
              <w:t>Thematic bonds [FI 18, FI 18.1, FI 19, FI 20]</w:t>
            </w:r>
            <w:r w:rsidR="00A40EA6">
              <w:rPr>
                <w:webHidden/>
              </w:rPr>
              <w:tab/>
            </w:r>
            <w:r w:rsidR="00A40EA6">
              <w:rPr>
                <w:webHidden/>
              </w:rPr>
              <w:fldChar w:fldCharType="begin"/>
            </w:r>
            <w:r w:rsidR="00A40EA6">
              <w:rPr>
                <w:webHidden/>
              </w:rPr>
              <w:instrText xml:space="preserve"> PAGEREF _Toc60936199 \h </w:instrText>
            </w:r>
            <w:r w:rsidR="00A40EA6">
              <w:rPr>
                <w:webHidden/>
              </w:rPr>
            </w:r>
            <w:r w:rsidR="00A40EA6">
              <w:rPr>
                <w:webHidden/>
              </w:rPr>
              <w:fldChar w:fldCharType="separate"/>
            </w:r>
            <w:r w:rsidR="00CB0337">
              <w:rPr>
                <w:webHidden/>
              </w:rPr>
              <w:t>59</w:t>
            </w:r>
            <w:r w:rsidR="00A40EA6">
              <w:rPr>
                <w:webHidden/>
              </w:rPr>
              <w:fldChar w:fldCharType="end"/>
            </w:r>
          </w:hyperlink>
        </w:p>
        <w:p w14:paraId="310FC1F2" w14:textId="31FFD9EF" w:rsidR="00A40EA6" w:rsidRDefault="00A268F4">
          <w:pPr>
            <w:pStyle w:val="TOC2"/>
            <w:rPr>
              <w:rFonts w:asciiTheme="minorHAnsi" w:eastAsiaTheme="minorEastAsia" w:hAnsiTheme="minorHAnsi" w:cstheme="minorBidi"/>
              <w:sz w:val="22"/>
              <w:szCs w:val="22"/>
              <w:lang w:eastAsia="en-GB"/>
            </w:rPr>
          </w:pPr>
          <w:hyperlink w:anchor="_Toc60936200" w:history="1">
            <w:r w:rsidR="00A40EA6" w:rsidRPr="00B70FB2">
              <w:rPr>
                <w:rStyle w:val="Hyperlink"/>
              </w:rPr>
              <w:t>FI 18</w:t>
            </w:r>
            <w:r w:rsidR="00A40EA6">
              <w:rPr>
                <w:webHidden/>
              </w:rPr>
              <w:tab/>
            </w:r>
            <w:r w:rsidR="00A40EA6">
              <w:rPr>
                <w:webHidden/>
              </w:rPr>
              <w:fldChar w:fldCharType="begin"/>
            </w:r>
            <w:r w:rsidR="00A40EA6">
              <w:rPr>
                <w:webHidden/>
              </w:rPr>
              <w:instrText xml:space="preserve"> PAGEREF _Toc60936200 \h </w:instrText>
            </w:r>
            <w:r w:rsidR="00A40EA6">
              <w:rPr>
                <w:webHidden/>
              </w:rPr>
            </w:r>
            <w:r w:rsidR="00A40EA6">
              <w:rPr>
                <w:webHidden/>
              </w:rPr>
              <w:fldChar w:fldCharType="separate"/>
            </w:r>
            <w:r w:rsidR="00CB0337">
              <w:rPr>
                <w:webHidden/>
              </w:rPr>
              <w:t>59</w:t>
            </w:r>
            <w:r w:rsidR="00A40EA6">
              <w:rPr>
                <w:webHidden/>
              </w:rPr>
              <w:fldChar w:fldCharType="end"/>
            </w:r>
          </w:hyperlink>
        </w:p>
        <w:p w14:paraId="449025EC" w14:textId="40A7F41F" w:rsidR="00A40EA6" w:rsidRDefault="00A268F4">
          <w:pPr>
            <w:pStyle w:val="TOC1"/>
            <w:rPr>
              <w:rFonts w:asciiTheme="minorHAnsi" w:eastAsiaTheme="minorEastAsia" w:hAnsiTheme="minorHAnsi" w:cstheme="minorBidi"/>
              <w:caps w:val="0"/>
              <w:noProof/>
              <w:color w:val="auto"/>
              <w:sz w:val="22"/>
              <w:szCs w:val="22"/>
              <w:lang w:eastAsia="en-GB"/>
            </w:rPr>
          </w:pPr>
          <w:hyperlink w:anchor="_Toc60936201" w:history="1">
            <w:r w:rsidR="00A40EA6" w:rsidRPr="00B70FB2">
              <w:rPr>
                <w:rStyle w:val="Hyperlink"/>
                <w:noProof/>
              </w:rPr>
              <w:t>Reporting/Disclosure</w:t>
            </w:r>
            <w:r w:rsidR="00A40EA6">
              <w:rPr>
                <w:noProof/>
                <w:webHidden/>
              </w:rPr>
              <w:tab/>
            </w:r>
            <w:r w:rsidR="00A40EA6">
              <w:rPr>
                <w:noProof/>
                <w:webHidden/>
              </w:rPr>
              <w:fldChar w:fldCharType="begin"/>
            </w:r>
            <w:r w:rsidR="00A40EA6">
              <w:rPr>
                <w:noProof/>
                <w:webHidden/>
              </w:rPr>
              <w:instrText xml:space="preserve"> PAGEREF _Toc60936201 \h </w:instrText>
            </w:r>
            <w:r w:rsidR="00A40EA6">
              <w:rPr>
                <w:noProof/>
                <w:webHidden/>
              </w:rPr>
            </w:r>
            <w:r w:rsidR="00A40EA6">
              <w:rPr>
                <w:noProof/>
                <w:webHidden/>
              </w:rPr>
              <w:fldChar w:fldCharType="separate"/>
            </w:r>
            <w:r w:rsidR="00CB0337">
              <w:rPr>
                <w:noProof/>
                <w:webHidden/>
              </w:rPr>
              <w:t>66</w:t>
            </w:r>
            <w:r w:rsidR="00A40EA6">
              <w:rPr>
                <w:noProof/>
                <w:webHidden/>
              </w:rPr>
              <w:fldChar w:fldCharType="end"/>
            </w:r>
          </w:hyperlink>
        </w:p>
        <w:p w14:paraId="690BB3BC" w14:textId="56A4C0FF" w:rsidR="00A40EA6" w:rsidRDefault="00A268F4">
          <w:pPr>
            <w:pStyle w:val="TOC2"/>
            <w:rPr>
              <w:rFonts w:asciiTheme="minorHAnsi" w:eastAsiaTheme="minorEastAsia" w:hAnsiTheme="minorHAnsi" w:cstheme="minorBidi"/>
              <w:sz w:val="22"/>
              <w:szCs w:val="22"/>
              <w:lang w:eastAsia="en-GB"/>
            </w:rPr>
          </w:pPr>
          <w:hyperlink w:anchor="_Toc60936202" w:history="1">
            <w:r w:rsidR="00A40EA6" w:rsidRPr="00B70FB2">
              <w:rPr>
                <w:rStyle w:val="Hyperlink"/>
              </w:rPr>
              <w:t>ESG screens [FI 21]</w:t>
            </w:r>
            <w:r w:rsidR="00A40EA6">
              <w:rPr>
                <w:webHidden/>
              </w:rPr>
              <w:tab/>
            </w:r>
            <w:r w:rsidR="00A40EA6">
              <w:rPr>
                <w:webHidden/>
              </w:rPr>
              <w:fldChar w:fldCharType="begin"/>
            </w:r>
            <w:r w:rsidR="00A40EA6">
              <w:rPr>
                <w:webHidden/>
              </w:rPr>
              <w:instrText xml:space="preserve"> PAGEREF _Toc60936202 \h </w:instrText>
            </w:r>
            <w:r w:rsidR="00A40EA6">
              <w:rPr>
                <w:webHidden/>
              </w:rPr>
            </w:r>
            <w:r w:rsidR="00A40EA6">
              <w:rPr>
                <w:webHidden/>
              </w:rPr>
              <w:fldChar w:fldCharType="separate"/>
            </w:r>
            <w:r w:rsidR="00CB0337">
              <w:rPr>
                <w:webHidden/>
              </w:rPr>
              <w:t>66</w:t>
            </w:r>
            <w:r w:rsidR="00A40EA6">
              <w:rPr>
                <w:webHidden/>
              </w:rPr>
              <w:fldChar w:fldCharType="end"/>
            </w:r>
          </w:hyperlink>
        </w:p>
        <w:p w14:paraId="00FB2DCF" w14:textId="7E037D80" w:rsidR="00A40EA6" w:rsidRDefault="00A268F4">
          <w:pPr>
            <w:pStyle w:val="TOC1"/>
            <w:rPr>
              <w:rFonts w:asciiTheme="minorHAnsi" w:eastAsiaTheme="minorEastAsia" w:hAnsiTheme="minorHAnsi" w:cstheme="minorBidi"/>
              <w:caps w:val="0"/>
              <w:noProof/>
              <w:color w:val="auto"/>
              <w:sz w:val="22"/>
              <w:szCs w:val="22"/>
              <w:lang w:eastAsia="en-GB"/>
            </w:rPr>
          </w:pPr>
          <w:hyperlink w:anchor="_Toc60936203" w:history="1">
            <w:r w:rsidR="00A40EA6" w:rsidRPr="00B70FB2">
              <w:rPr>
                <w:rStyle w:val="Hyperlink"/>
                <w:noProof/>
              </w:rPr>
              <w:t>Engagement</w:t>
            </w:r>
            <w:r w:rsidR="00A40EA6">
              <w:rPr>
                <w:noProof/>
                <w:webHidden/>
              </w:rPr>
              <w:tab/>
            </w:r>
            <w:r w:rsidR="00A40EA6">
              <w:rPr>
                <w:noProof/>
                <w:webHidden/>
              </w:rPr>
              <w:fldChar w:fldCharType="begin"/>
            </w:r>
            <w:r w:rsidR="00A40EA6">
              <w:rPr>
                <w:noProof/>
                <w:webHidden/>
              </w:rPr>
              <w:instrText xml:space="preserve"> PAGEREF _Toc60936203 \h </w:instrText>
            </w:r>
            <w:r w:rsidR="00A40EA6">
              <w:rPr>
                <w:noProof/>
                <w:webHidden/>
              </w:rPr>
            </w:r>
            <w:r w:rsidR="00A40EA6">
              <w:rPr>
                <w:noProof/>
                <w:webHidden/>
              </w:rPr>
              <w:fldChar w:fldCharType="separate"/>
            </w:r>
            <w:r w:rsidR="00CB0337">
              <w:rPr>
                <w:noProof/>
                <w:webHidden/>
              </w:rPr>
              <w:t>68</w:t>
            </w:r>
            <w:r w:rsidR="00A40EA6">
              <w:rPr>
                <w:noProof/>
                <w:webHidden/>
              </w:rPr>
              <w:fldChar w:fldCharType="end"/>
            </w:r>
          </w:hyperlink>
        </w:p>
        <w:p w14:paraId="3F191100" w14:textId="03E663D0" w:rsidR="00A40EA6" w:rsidRDefault="00A268F4">
          <w:pPr>
            <w:pStyle w:val="TOC2"/>
            <w:rPr>
              <w:rFonts w:asciiTheme="minorHAnsi" w:eastAsiaTheme="minorEastAsia" w:hAnsiTheme="minorHAnsi" w:cstheme="minorBidi"/>
              <w:sz w:val="22"/>
              <w:szCs w:val="22"/>
              <w:lang w:eastAsia="en-GB"/>
            </w:rPr>
          </w:pPr>
          <w:hyperlink w:anchor="_Toc60936204" w:history="1">
            <w:r w:rsidR="00A40EA6" w:rsidRPr="00B70FB2">
              <w:rPr>
                <w:rStyle w:val="Hyperlink"/>
              </w:rPr>
              <w:t>Engaging with issuers/borrowers [FI 22, FI 22.1]</w:t>
            </w:r>
            <w:r w:rsidR="00A40EA6">
              <w:rPr>
                <w:webHidden/>
              </w:rPr>
              <w:tab/>
            </w:r>
            <w:r w:rsidR="00A40EA6">
              <w:rPr>
                <w:webHidden/>
              </w:rPr>
              <w:fldChar w:fldCharType="begin"/>
            </w:r>
            <w:r w:rsidR="00A40EA6">
              <w:rPr>
                <w:webHidden/>
              </w:rPr>
              <w:instrText xml:space="preserve"> PAGEREF _Toc60936204 \h </w:instrText>
            </w:r>
            <w:r w:rsidR="00A40EA6">
              <w:rPr>
                <w:webHidden/>
              </w:rPr>
            </w:r>
            <w:r w:rsidR="00A40EA6">
              <w:rPr>
                <w:webHidden/>
              </w:rPr>
              <w:fldChar w:fldCharType="separate"/>
            </w:r>
            <w:r w:rsidR="00CB0337">
              <w:rPr>
                <w:webHidden/>
              </w:rPr>
              <w:t>68</w:t>
            </w:r>
            <w:r w:rsidR="00A40EA6">
              <w:rPr>
                <w:webHidden/>
              </w:rPr>
              <w:fldChar w:fldCharType="end"/>
            </w:r>
          </w:hyperlink>
        </w:p>
        <w:p w14:paraId="3FAE0CAF" w14:textId="026EDFA9" w:rsidR="00A40EA6" w:rsidRDefault="00A268F4">
          <w:pPr>
            <w:pStyle w:val="TOC2"/>
            <w:rPr>
              <w:rFonts w:asciiTheme="minorHAnsi" w:eastAsiaTheme="minorEastAsia" w:hAnsiTheme="minorHAnsi" w:cstheme="minorBidi"/>
              <w:sz w:val="22"/>
              <w:szCs w:val="22"/>
              <w:lang w:eastAsia="en-GB"/>
            </w:rPr>
          </w:pPr>
          <w:hyperlink w:anchor="_Toc60936205" w:history="1">
            <w:r w:rsidR="00A40EA6" w:rsidRPr="00B70FB2">
              <w:rPr>
                <w:rStyle w:val="Hyperlink"/>
              </w:rPr>
              <w:t>Sovereign bonds [FI 23]</w:t>
            </w:r>
            <w:r w:rsidR="00A40EA6">
              <w:rPr>
                <w:webHidden/>
              </w:rPr>
              <w:tab/>
            </w:r>
            <w:r w:rsidR="00A40EA6">
              <w:rPr>
                <w:webHidden/>
              </w:rPr>
              <w:fldChar w:fldCharType="begin"/>
            </w:r>
            <w:r w:rsidR="00A40EA6">
              <w:rPr>
                <w:webHidden/>
              </w:rPr>
              <w:instrText xml:space="preserve"> PAGEREF _Toc60936205 \h </w:instrText>
            </w:r>
            <w:r w:rsidR="00A40EA6">
              <w:rPr>
                <w:webHidden/>
              </w:rPr>
            </w:r>
            <w:r w:rsidR="00A40EA6">
              <w:rPr>
                <w:webHidden/>
              </w:rPr>
              <w:fldChar w:fldCharType="separate"/>
            </w:r>
            <w:r w:rsidR="00CB0337">
              <w:rPr>
                <w:webHidden/>
              </w:rPr>
              <w:t>72</w:t>
            </w:r>
            <w:r w:rsidR="00A40EA6">
              <w:rPr>
                <w:webHidden/>
              </w:rPr>
              <w:fldChar w:fldCharType="end"/>
            </w:r>
          </w:hyperlink>
        </w:p>
        <w:p w14:paraId="533A4E3A" w14:textId="13297928" w:rsidR="001A558E" w:rsidRPr="00ED605A" w:rsidRDefault="002860A1" w:rsidP="001A28D1">
          <w:pPr>
            <w:pStyle w:val="TOC1"/>
            <w:rPr>
              <w:sz w:val="16"/>
              <w:szCs w:val="20"/>
            </w:rPr>
          </w:pPr>
          <w:r>
            <w:fldChar w:fldCharType="end"/>
          </w:r>
        </w:p>
      </w:sdtContent>
    </w:sdt>
    <w:p w14:paraId="1664E2AA" w14:textId="044915E0" w:rsidR="000F3CF4" w:rsidRPr="00ED605A" w:rsidRDefault="000F3CF4">
      <w:pPr>
        <w:spacing w:after="160" w:line="259" w:lineRule="auto"/>
        <w:rPr>
          <w:sz w:val="12"/>
          <w:szCs w:val="12"/>
        </w:rPr>
      </w:pPr>
      <w:r w:rsidRPr="00ED605A">
        <w:rPr>
          <w:sz w:val="12"/>
          <w:szCs w:val="12"/>
        </w:rPr>
        <w:br w:type="page"/>
      </w:r>
    </w:p>
    <w:p w14:paraId="59E662D2" w14:textId="311EEDDA" w:rsidR="00135CBB" w:rsidRDefault="00135CBB" w:rsidP="00135CBB">
      <w:pPr>
        <w:pStyle w:val="Heading1"/>
      </w:pPr>
      <w:bookmarkStart w:id="4" w:name="_Toc55464044"/>
      <w:bookmarkStart w:id="5" w:name="_Toc60936176"/>
      <w:r>
        <w:t>WHO DOES THIS MODULE APPLY TO?</w:t>
      </w:r>
      <w:bookmarkEnd w:id="4"/>
      <w:bookmarkEnd w:id="5"/>
    </w:p>
    <w:p w14:paraId="0B0D1F1D" w14:textId="2D13DBEA" w:rsidR="003875F9" w:rsidRDefault="00C701AA" w:rsidP="005529F1">
      <w:r w:rsidRPr="00C701AA">
        <w:t xml:space="preserve">This module is designed for signatories who invest directly in </w:t>
      </w:r>
      <w:hyperlink r:id="rId13" w:history="1">
        <w:r w:rsidRPr="00572754">
          <w:rPr>
            <w:rStyle w:val="Hyperlink"/>
            <w:b/>
            <w:bCs/>
          </w:rPr>
          <w:t>fixed income</w:t>
        </w:r>
      </w:hyperlink>
      <w:r w:rsidRPr="00C701AA">
        <w:t xml:space="preserve"> and implement responsible investment for at least some of those assets. </w:t>
      </w:r>
    </w:p>
    <w:p w14:paraId="773C8BFD" w14:textId="77777777" w:rsidR="003875F9" w:rsidRDefault="003875F9" w:rsidP="005529F1"/>
    <w:p w14:paraId="12ADA11D" w14:textId="08E2C3CC" w:rsidR="003875F9" w:rsidRDefault="00C701AA" w:rsidP="005529F1">
      <w:r w:rsidRPr="00C701AA">
        <w:t xml:space="preserve">It is not applicable to investors who exclusively use </w:t>
      </w:r>
      <w:hyperlink r:id="rId14" w:history="1">
        <w:r w:rsidRPr="00572754">
          <w:rPr>
            <w:rStyle w:val="Hyperlink"/>
          </w:rPr>
          <w:t>external managers</w:t>
        </w:r>
      </w:hyperlink>
      <w:r w:rsidRPr="00C701AA">
        <w:t xml:space="preserve"> for their responsible investment in fixed income</w:t>
      </w:r>
      <w:r w:rsidR="000B6E39">
        <w:rPr>
          <w:rStyle w:val="FootnoteReference"/>
        </w:rPr>
        <w:footnoteReference w:id="2"/>
      </w:r>
      <w:r w:rsidRPr="00C701AA">
        <w:t>. They will instead report on this in the external investment manager selection, appointment and monitoring (SAM) module.</w:t>
      </w:r>
    </w:p>
    <w:p w14:paraId="72D21744" w14:textId="77777777" w:rsidR="003875F9" w:rsidRDefault="003875F9" w:rsidP="005529F1"/>
    <w:p w14:paraId="4C860DA7" w14:textId="77777777" w:rsidR="003875F9" w:rsidRDefault="00C701AA" w:rsidP="005529F1">
      <w:r w:rsidRPr="00C701AA">
        <w:t>This module seeks information at the organisational level and for fixed income investments in aggregate; reporting should be done for all fixed income AUM and not focus on one fund or product.</w:t>
      </w:r>
    </w:p>
    <w:p w14:paraId="59E46BDE" w14:textId="77777777" w:rsidR="003875F9" w:rsidRDefault="003875F9" w:rsidP="005529F1"/>
    <w:p w14:paraId="5F6C38ED" w14:textId="77777777" w:rsidR="003875F9" w:rsidRDefault="00C701AA" w:rsidP="005529F1">
      <w:r w:rsidRPr="00C701AA">
        <w:t xml:space="preserve">It is mandatory to complete this module for signatories who have </w:t>
      </w:r>
      <w:r w:rsidRPr="003875F9">
        <w:rPr>
          <w:b/>
          <w:bCs/>
        </w:rPr>
        <w:t>either 10% of their AUM, or US$10bn or more</w:t>
      </w:r>
      <w:r w:rsidRPr="00C701AA">
        <w:t>, directly invested in fixed income in the relevant reporting year.</w:t>
      </w:r>
    </w:p>
    <w:p w14:paraId="44E5F295" w14:textId="77777777" w:rsidR="003875F9" w:rsidRDefault="003875F9" w:rsidP="005529F1"/>
    <w:p w14:paraId="17DCADCA" w14:textId="77777777" w:rsidR="003875F9" w:rsidRDefault="00C701AA" w:rsidP="005529F1">
      <w:r w:rsidRPr="00C701AA">
        <w:t>The fixed i</w:t>
      </w:r>
      <w:r w:rsidRPr="00C701AA">
        <w:rPr>
          <w:rFonts w:hint="eastAsia"/>
        </w:rPr>
        <w:t>ncome asset types that can be reported on in this module include:</w:t>
      </w:r>
    </w:p>
    <w:p w14:paraId="1637AF5B" w14:textId="762F622A" w:rsidR="003875F9" w:rsidRDefault="00C701AA" w:rsidP="003875F9">
      <w:pPr>
        <w:pStyle w:val="ListBullet"/>
      </w:pPr>
      <w:r w:rsidRPr="00C701AA">
        <w:rPr>
          <w:rFonts w:hint="eastAsia"/>
        </w:rPr>
        <w:t xml:space="preserve">Fixed income </w:t>
      </w:r>
      <w:r w:rsidR="003875F9">
        <w:t>–</w:t>
      </w:r>
      <w:r w:rsidRPr="00C701AA">
        <w:rPr>
          <w:rFonts w:hint="eastAsia"/>
        </w:rPr>
        <w:t xml:space="preserve"> </w:t>
      </w:r>
      <w:hyperlink r:id="rId15" w:history="1">
        <w:r w:rsidR="003875F9" w:rsidRPr="00EF58F0">
          <w:rPr>
            <w:rStyle w:val="Hyperlink"/>
          </w:rPr>
          <w:t>SSA</w:t>
        </w:r>
      </w:hyperlink>
    </w:p>
    <w:p w14:paraId="6CE97082" w14:textId="79EAD3F4" w:rsidR="003875F9" w:rsidRDefault="00C701AA" w:rsidP="003875F9">
      <w:pPr>
        <w:pStyle w:val="ListBullet"/>
      </w:pPr>
      <w:r w:rsidRPr="00C701AA">
        <w:rPr>
          <w:rFonts w:hint="eastAsia"/>
        </w:rPr>
        <w:t xml:space="preserve">Fixed income </w:t>
      </w:r>
      <w:r w:rsidR="003875F9">
        <w:t>–</w:t>
      </w:r>
      <w:r w:rsidRPr="00C701AA">
        <w:rPr>
          <w:rFonts w:hint="eastAsia"/>
        </w:rPr>
        <w:t xml:space="preserve"> </w:t>
      </w:r>
      <w:hyperlink r:id="rId16" w:history="1">
        <w:r w:rsidR="003875F9" w:rsidRPr="00EF58F0">
          <w:rPr>
            <w:rStyle w:val="Hyperlink"/>
            <w:rFonts w:hint="eastAsia"/>
          </w:rPr>
          <w:t>Corporate</w:t>
        </w:r>
      </w:hyperlink>
    </w:p>
    <w:p w14:paraId="1252B930" w14:textId="2177D94B" w:rsidR="003875F9" w:rsidRDefault="00C701AA" w:rsidP="003875F9">
      <w:pPr>
        <w:pStyle w:val="ListBullet"/>
      </w:pPr>
      <w:r w:rsidRPr="00C701AA">
        <w:rPr>
          <w:rFonts w:hint="eastAsia"/>
        </w:rPr>
        <w:t xml:space="preserve">Fixed income </w:t>
      </w:r>
      <w:r w:rsidR="00EF58F0">
        <w:t xml:space="preserve">– </w:t>
      </w:r>
      <w:hyperlink r:id="rId17" w:history="1">
        <w:r w:rsidR="003875F9" w:rsidRPr="00EF58F0">
          <w:rPr>
            <w:rStyle w:val="Hyperlink"/>
          </w:rPr>
          <w:t>Securitised</w:t>
        </w:r>
      </w:hyperlink>
      <w:r w:rsidR="00EF58F0">
        <w:t xml:space="preserve"> </w:t>
      </w:r>
    </w:p>
    <w:p w14:paraId="0A978FCD" w14:textId="0DD7C799" w:rsidR="005529F1" w:rsidRDefault="00C701AA" w:rsidP="003875F9">
      <w:pPr>
        <w:pStyle w:val="ListBullet"/>
      </w:pPr>
      <w:r w:rsidRPr="00C701AA">
        <w:rPr>
          <w:rFonts w:hint="eastAsia"/>
        </w:rPr>
        <w:t xml:space="preserve">Fixed income </w:t>
      </w:r>
      <w:r w:rsidR="00EF58F0">
        <w:t>–</w:t>
      </w:r>
      <w:r w:rsidRPr="00C701AA">
        <w:rPr>
          <w:rFonts w:hint="eastAsia"/>
        </w:rPr>
        <w:t xml:space="preserve"> </w:t>
      </w:r>
      <w:hyperlink r:id="rId18" w:history="1">
        <w:r w:rsidRPr="00EF58F0">
          <w:rPr>
            <w:rStyle w:val="Hyperlink"/>
            <w:rFonts w:hint="eastAsia"/>
          </w:rPr>
          <w:t>Private debt</w:t>
        </w:r>
      </w:hyperlink>
    </w:p>
    <w:p w14:paraId="43BE6B3D" w14:textId="77777777" w:rsidR="003875F9" w:rsidRDefault="003875F9" w:rsidP="005529F1"/>
    <w:p w14:paraId="42BBE225" w14:textId="5439AD69" w:rsidR="00C701AA" w:rsidRDefault="00C701AA" w:rsidP="005529F1">
      <w:r w:rsidRPr="00C701AA">
        <w:t xml:space="preserve">Signatories will be able to differentiate their </w:t>
      </w:r>
      <w:r w:rsidRPr="00506DEF">
        <w:rPr>
          <w:b/>
          <w:bCs/>
        </w:rPr>
        <w:t>private debt</w:t>
      </w:r>
      <w:r w:rsidRPr="00C701AA">
        <w:t xml:space="preserve"> practices throughout the module by selecting the corresponding answer option in the relevant indicators. The module also includes one indicator specifically focused on private debt.</w:t>
      </w:r>
    </w:p>
    <w:p w14:paraId="5400AFB7" w14:textId="20671B8E" w:rsidR="005529F1" w:rsidRDefault="005529F1" w:rsidP="005529F1"/>
    <w:p w14:paraId="7859443F" w14:textId="70F16D81" w:rsidR="00C701AA" w:rsidRDefault="00C701AA" w:rsidP="00C701AA">
      <w:r w:rsidRPr="00C701AA">
        <w:t xml:space="preserve">Signatories who have both </w:t>
      </w:r>
      <w:hyperlink r:id="rId19" w:history="1">
        <w:r w:rsidRPr="003C0931">
          <w:rPr>
            <w:rStyle w:val="Hyperlink"/>
            <w:b/>
            <w:bCs/>
          </w:rPr>
          <w:t>passive</w:t>
        </w:r>
      </w:hyperlink>
      <w:r w:rsidRPr="00506DEF">
        <w:rPr>
          <w:b/>
          <w:bCs/>
        </w:rPr>
        <w:t xml:space="preserve"> and </w:t>
      </w:r>
      <w:hyperlink r:id="rId20" w:history="1">
        <w:r w:rsidRPr="003C0931">
          <w:rPr>
            <w:rStyle w:val="Hyperlink"/>
            <w:b/>
            <w:bCs/>
          </w:rPr>
          <w:t>active</w:t>
        </w:r>
      </w:hyperlink>
      <w:r w:rsidRPr="00506DEF">
        <w:rPr>
          <w:b/>
          <w:bCs/>
        </w:rPr>
        <w:t xml:space="preserve"> fixed income</w:t>
      </w:r>
      <w:r w:rsidRPr="00C701AA">
        <w:t xml:space="preserve"> in any given fixed income sub-asset class should report on them as combined</w:t>
      </w:r>
      <w:r w:rsidR="003875F9">
        <w:t>, except if expressly indicated otherwise in the indicator or in its Explanatory notes</w:t>
      </w:r>
      <w:r w:rsidRPr="00C701AA">
        <w:t>.</w:t>
      </w:r>
    </w:p>
    <w:p w14:paraId="462A1965" w14:textId="77777777" w:rsidR="00C701AA" w:rsidRDefault="00C701AA">
      <w:pPr>
        <w:spacing w:after="160" w:line="259" w:lineRule="auto"/>
      </w:pPr>
      <w:r>
        <w:br w:type="page"/>
      </w:r>
    </w:p>
    <w:p w14:paraId="7D0EA8CB" w14:textId="77777777" w:rsidR="000A1ABE" w:rsidRDefault="000A1ABE" w:rsidP="000A1ABE">
      <w:pPr>
        <w:pStyle w:val="Heading1"/>
      </w:pPr>
      <w:bookmarkStart w:id="6" w:name="_Toc55464045"/>
      <w:bookmarkStart w:id="7" w:name="_Toc60936177"/>
      <w:r>
        <w:t>UNDERSTANDING THIS DOCUMENT</w:t>
      </w:r>
      <w:bookmarkEnd w:id="6"/>
      <w:bookmarkEnd w:id="7"/>
    </w:p>
    <w:p w14:paraId="366E62B7" w14:textId="77777777" w:rsidR="000A1ABE" w:rsidRDefault="000A1ABE" w:rsidP="000A1ABE">
      <w:pPr>
        <w:pStyle w:val="Heading2"/>
      </w:pPr>
      <w:bookmarkStart w:id="8" w:name="_Toc55464046"/>
      <w:bookmarkStart w:id="9" w:name="_Toc60936178"/>
      <w:r>
        <w:t>Indicator header</w:t>
      </w:r>
      <w:bookmarkEnd w:id="8"/>
      <w:bookmarkEnd w:id="9"/>
    </w:p>
    <w:p w14:paraId="43CDE0C5" w14:textId="77777777" w:rsidR="000A1ABE" w:rsidRPr="00A6010D" w:rsidRDefault="000A1ABE" w:rsidP="000A1ABE">
      <w:r w:rsidRPr="00624E09">
        <w:rPr>
          <w:lang w:eastAsia="en-GB"/>
        </w:rPr>
        <w:t xml:space="preserve">Key information about each indicator is highlighted in </w:t>
      </w:r>
      <w:r>
        <w:rPr>
          <w:lang w:eastAsia="en-GB"/>
        </w:rPr>
        <w:t>its header</w:t>
      </w:r>
      <w:r>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0A1ABE" w:rsidRPr="001C1331" w14:paraId="5BF9580C" w14:textId="77777777" w:rsidTr="00FD79AF">
        <w:trPr>
          <w:trHeight w:val="367"/>
        </w:trPr>
        <w:tc>
          <w:tcPr>
            <w:tcW w:w="1841" w:type="dxa"/>
            <w:vMerge w:val="restart"/>
            <w:shd w:val="clear" w:color="auto" w:fill="DFF5F9"/>
            <w:vAlign w:val="center"/>
            <w:hideMark/>
          </w:tcPr>
          <w:p w14:paraId="4C34BAAF" w14:textId="77777777" w:rsidR="000A1ABE" w:rsidRDefault="000A1ABE" w:rsidP="0000521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DEAB29A" w14:textId="77777777" w:rsidR="000A1ABE" w:rsidRPr="001C1331" w:rsidRDefault="000A1ABE" w:rsidP="00005218">
            <w:pPr>
              <w:spacing w:line="240" w:lineRule="auto"/>
              <w:jc w:val="center"/>
              <w:textAlignment w:val="baseline"/>
              <w:rPr>
                <w:rFonts w:eastAsia="Times New Roman" w:cs="Arial"/>
                <w:b/>
                <w:sz w:val="14"/>
                <w:szCs w:val="14"/>
                <w:lang w:val="en-US" w:eastAsia="en-GB"/>
              </w:rPr>
            </w:pPr>
          </w:p>
          <w:p w14:paraId="4FD28E6B" w14:textId="77777777" w:rsidR="000A1ABE" w:rsidRPr="0090329E" w:rsidRDefault="000A1ABE" w:rsidP="00005218">
            <w:pPr>
              <w:jc w:val="center"/>
              <w:rPr>
                <w:b/>
                <w:bCs/>
                <w:sz w:val="18"/>
                <w:szCs w:val="18"/>
              </w:rPr>
            </w:pPr>
            <w:r w:rsidRPr="0090329E">
              <w:rPr>
                <w:b/>
                <w:bCs/>
                <w:sz w:val="22"/>
                <w:szCs w:val="22"/>
              </w:rPr>
              <w:t>OO12</w:t>
            </w:r>
          </w:p>
        </w:tc>
        <w:tc>
          <w:tcPr>
            <w:tcW w:w="1559" w:type="dxa"/>
            <w:shd w:val="clear" w:color="auto" w:fill="DFF5F9"/>
            <w:vAlign w:val="center"/>
            <w:hideMark/>
          </w:tcPr>
          <w:p w14:paraId="5BAE7BDB" w14:textId="77777777" w:rsidR="000A1ABE" w:rsidRPr="001C1331" w:rsidRDefault="000A1ABE" w:rsidP="0000521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FD26A5B" w14:textId="77777777" w:rsidR="000A1ABE" w:rsidRPr="001C1331" w:rsidRDefault="000A1ABE" w:rsidP="00005218">
            <w:pPr>
              <w:spacing w:line="240" w:lineRule="auto"/>
              <w:textAlignment w:val="baseline"/>
              <w:rPr>
                <w:rFonts w:eastAsia="Times New Roman" w:cs="Arial"/>
                <w:sz w:val="14"/>
                <w:szCs w:val="14"/>
                <w:lang w:eastAsia="en-GB"/>
              </w:rPr>
            </w:pPr>
            <w:r>
              <w:rPr>
                <w:b/>
                <w:bCs/>
                <w:sz w:val="22"/>
                <w:szCs w:val="22"/>
              </w:rPr>
              <w:t>OO 09</w:t>
            </w:r>
          </w:p>
        </w:tc>
        <w:tc>
          <w:tcPr>
            <w:tcW w:w="4678" w:type="dxa"/>
            <w:vMerge w:val="restart"/>
            <w:shd w:val="clear" w:color="auto" w:fill="DFF5F9"/>
            <w:vAlign w:val="center"/>
          </w:tcPr>
          <w:p w14:paraId="5647112E" w14:textId="77777777" w:rsidR="000A1ABE" w:rsidRDefault="000A1ABE" w:rsidP="0000521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F6AEFAB" w14:textId="77777777" w:rsidR="000A1ABE" w:rsidRDefault="000A1ABE" w:rsidP="00005218">
            <w:pPr>
              <w:spacing w:line="240" w:lineRule="auto"/>
              <w:jc w:val="center"/>
              <w:textAlignment w:val="baseline"/>
              <w:rPr>
                <w:rFonts w:eastAsia="Times New Roman" w:cs="Arial"/>
                <w:sz w:val="14"/>
                <w:szCs w:val="14"/>
                <w:lang w:eastAsia="en-GB"/>
              </w:rPr>
            </w:pPr>
          </w:p>
          <w:p w14:paraId="44796AC8" w14:textId="77777777" w:rsidR="000A1ABE" w:rsidRPr="001C1331" w:rsidRDefault="000A1ABE" w:rsidP="00005218">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010257A5" w14:textId="77777777" w:rsidR="000A1ABE" w:rsidRPr="001C1331" w:rsidRDefault="000A1ABE" w:rsidP="0000521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E91860" w14:textId="77777777" w:rsidR="000A1ABE" w:rsidRPr="001C1331" w:rsidRDefault="000A1ABE" w:rsidP="00005218">
            <w:pPr>
              <w:spacing w:line="240" w:lineRule="auto"/>
              <w:jc w:val="center"/>
              <w:textAlignment w:val="baseline"/>
              <w:rPr>
                <w:rFonts w:eastAsia="Times New Roman" w:cs="Arial"/>
                <w:b/>
                <w:bCs/>
                <w:sz w:val="14"/>
                <w:szCs w:val="14"/>
                <w:lang w:val="en-US" w:eastAsia="en-GB"/>
              </w:rPr>
            </w:pPr>
          </w:p>
          <w:p w14:paraId="765906FF" w14:textId="77777777" w:rsidR="000A1ABE" w:rsidRPr="001C1331" w:rsidRDefault="000A1ABE" w:rsidP="0000521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506E4E0F" w14:textId="77777777" w:rsidR="000A1ABE" w:rsidRPr="007B6129" w:rsidRDefault="000A1ABE" w:rsidP="0000521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 xml:space="preserve">Type of </w:t>
            </w:r>
            <w:r>
              <w:rPr>
                <w:rFonts w:eastAsia="Times New Roman" w:cs="Arial"/>
                <w:b/>
                <w:bCs/>
                <w:color w:val="FFFFFF" w:themeColor="background1"/>
                <w:sz w:val="14"/>
                <w:szCs w:val="14"/>
                <w:lang w:val="en-US" w:eastAsia="en-GB"/>
              </w:rPr>
              <w:t>i</w:t>
            </w:r>
            <w:r w:rsidRPr="007B6129">
              <w:rPr>
                <w:rFonts w:eastAsia="Times New Roman" w:cs="Arial"/>
                <w:b/>
                <w:bCs/>
                <w:color w:val="FFFFFF" w:themeColor="background1"/>
                <w:sz w:val="14"/>
                <w:szCs w:val="14"/>
                <w:lang w:val="en-US" w:eastAsia="en-GB"/>
              </w:rPr>
              <w:t>ndicator</w:t>
            </w:r>
          </w:p>
          <w:p w14:paraId="32B5852B" w14:textId="77777777" w:rsidR="000A1ABE" w:rsidRPr="007B6129" w:rsidRDefault="000A1ABE" w:rsidP="00005218">
            <w:pPr>
              <w:spacing w:line="240" w:lineRule="auto"/>
              <w:jc w:val="center"/>
              <w:textAlignment w:val="baseline"/>
              <w:rPr>
                <w:rFonts w:eastAsia="Times New Roman" w:cs="Arial"/>
                <w:b/>
                <w:bCs/>
                <w:color w:val="FFFFFF" w:themeColor="background1"/>
                <w:sz w:val="14"/>
                <w:szCs w:val="14"/>
                <w:lang w:val="en-US" w:eastAsia="en-GB"/>
              </w:rPr>
            </w:pPr>
          </w:p>
          <w:p w14:paraId="78C295CA" w14:textId="77777777" w:rsidR="000A1ABE" w:rsidRPr="000E0BB2" w:rsidRDefault="000A1ABE" w:rsidP="0000521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0A1ABE" w:rsidRPr="001C1331" w14:paraId="22CE6A91" w14:textId="77777777" w:rsidTr="00FD79AF">
        <w:trPr>
          <w:trHeight w:val="367"/>
        </w:trPr>
        <w:tc>
          <w:tcPr>
            <w:tcW w:w="1841" w:type="dxa"/>
            <w:vMerge/>
            <w:shd w:val="clear" w:color="auto" w:fill="DFF5F9"/>
            <w:vAlign w:val="center"/>
          </w:tcPr>
          <w:p w14:paraId="07B3B355" w14:textId="77777777" w:rsidR="000A1ABE" w:rsidRPr="001C1331" w:rsidRDefault="000A1ABE" w:rsidP="0000521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3F377BB" w14:textId="77777777" w:rsidR="000A1ABE" w:rsidRPr="003B0BE2" w:rsidRDefault="000A1ABE" w:rsidP="0000521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E450F15" w14:textId="77777777" w:rsidR="000A1ABE" w:rsidRPr="003B0BE2" w:rsidRDefault="000A1ABE" w:rsidP="00005218">
            <w:pPr>
              <w:spacing w:line="240" w:lineRule="auto"/>
              <w:textAlignment w:val="baseline"/>
              <w:rPr>
                <w:rFonts w:eastAsia="Times New Roman" w:cs="Arial"/>
                <w:b/>
                <w:sz w:val="14"/>
                <w:szCs w:val="14"/>
                <w:lang w:val="en-US" w:eastAsia="en-GB"/>
              </w:rPr>
            </w:pPr>
            <w:r>
              <w:rPr>
                <w:b/>
                <w:bCs/>
                <w:sz w:val="22"/>
                <w:szCs w:val="22"/>
              </w:rPr>
              <w:t>OO 14</w:t>
            </w:r>
          </w:p>
        </w:tc>
        <w:tc>
          <w:tcPr>
            <w:tcW w:w="4678" w:type="dxa"/>
            <w:vMerge/>
            <w:shd w:val="clear" w:color="auto" w:fill="DFF5F9"/>
            <w:vAlign w:val="center"/>
          </w:tcPr>
          <w:p w14:paraId="3A6083C7" w14:textId="77777777" w:rsidR="000A1ABE" w:rsidRPr="001C1331" w:rsidRDefault="000A1ABE" w:rsidP="00005218">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3AC398B" w14:textId="77777777" w:rsidR="000A1ABE" w:rsidRPr="001C1331" w:rsidRDefault="000A1ABE" w:rsidP="00005218">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1285194" w14:textId="77777777" w:rsidR="000A1ABE" w:rsidRPr="007B6129" w:rsidRDefault="000A1ABE" w:rsidP="00005218">
            <w:pPr>
              <w:spacing w:line="240" w:lineRule="auto"/>
              <w:jc w:val="center"/>
              <w:textAlignment w:val="baseline"/>
              <w:rPr>
                <w:rFonts w:eastAsia="Times New Roman" w:cs="Arial"/>
                <w:b/>
                <w:bCs/>
                <w:color w:val="FFFFFF" w:themeColor="background1"/>
                <w:sz w:val="14"/>
                <w:szCs w:val="14"/>
                <w:lang w:val="en-US" w:eastAsia="en-GB"/>
              </w:rPr>
            </w:pPr>
          </w:p>
        </w:tc>
      </w:tr>
    </w:tbl>
    <w:p w14:paraId="63DB014F" w14:textId="77777777" w:rsidR="000A1ABE" w:rsidRPr="00DE5045" w:rsidRDefault="000A1ABE" w:rsidP="000A1ABE"/>
    <w:p w14:paraId="63CE1C39" w14:textId="77777777" w:rsidR="000A1ABE" w:rsidRDefault="000A1ABE" w:rsidP="000A1ABE">
      <w:pPr>
        <w:pStyle w:val="ListBullet"/>
        <w:rPr>
          <w:lang w:eastAsia="en-GB"/>
        </w:rPr>
      </w:pPr>
      <w:r w:rsidRPr="00551E39">
        <w:rPr>
          <w:b/>
          <w:bCs/>
          <w:lang w:eastAsia="en-GB"/>
        </w:rPr>
        <w:t>Indicator ID</w:t>
      </w:r>
      <w:r w:rsidRPr="002B669A">
        <w:rPr>
          <w:b/>
          <w:bCs/>
          <w:lang w:eastAsia="en-GB"/>
        </w:rPr>
        <w:t>:</w:t>
      </w:r>
      <w:r>
        <w:rPr>
          <w:lang w:eastAsia="en-GB"/>
        </w:rPr>
        <w:t xml:space="preserve"> each indicator’s unique identifier.</w:t>
      </w:r>
    </w:p>
    <w:p w14:paraId="751D9F74" w14:textId="77777777" w:rsidR="000A1ABE" w:rsidRDefault="000A1ABE" w:rsidP="000A1ABE">
      <w:pPr>
        <w:pStyle w:val="ListBullet"/>
        <w:rPr>
          <w:lang w:eastAsia="en-GB"/>
        </w:rPr>
      </w:pPr>
      <w:r w:rsidRPr="00551E39">
        <w:rPr>
          <w:b/>
          <w:bCs/>
          <w:lang w:eastAsia="en-GB"/>
        </w:rPr>
        <w:t>Simplified logic</w:t>
      </w:r>
      <w:r w:rsidRPr="002B669A">
        <w:rPr>
          <w:b/>
          <w:bCs/>
          <w:lang w:eastAsia="en-GB"/>
        </w:rPr>
        <w:t>:</w:t>
      </w:r>
      <w:r>
        <w:rPr>
          <w:lang w:eastAsia="en-GB"/>
        </w:rPr>
        <w:t xml:space="preserve"> summarised information on the dependencies between indicators. Complete logic is available under ‘Logic’ in the explanatory notes.</w:t>
      </w:r>
    </w:p>
    <w:p w14:paraId="0C7B22CD" w14:textId="77777777" w:rsidR="000A1ABE" w:rsidRDefault="000A1ABE" w:rsidP="000A1ABE">
      <w:pPr>
        <w:pStyle w:val="ListParagraph"/>
        <w:numPr>
          <w:ilvl w:val="0"/>
          <w:numId w:val="48"/>
        </w:numPr>
        <w:rPr>
          <w:lang w:eastAsia="en-GB"/>
        </w:rPr>
      </w:pPr>
      <w:r>
        <w:rPr>
          <w:lang w:eastAsia="en-GB"/>
        </w:rPr>
        <w:t>Dependent on: highlights other indicator(s) on which the indicator depends.</w:t>
      </w:r>
    </w:p>
    <w:p w14:paraId="6AF2B71C" w14:textId="77777777" w:rsidR="000A1ABE" w:rsidRDefault="000A1ABE" w:rsidP="000A1ABE">
      <w:pPr>
        <w:pStyle w:val="ListParagraph"/>
        <w:numPr>
          <w:ilvl w:val="0"/>
          <w:numId w:val="48"/>
        </w:numPr>
        <w:rPr>
          <w:lang w:eastAsia="en-GB"/>
        </w:rPr>
      </w:pPr>
      <w:r>
        <w:rPr>
          <w:lang w:eastAsia="en-GB"/>
        </w:rPr>
        <w:t>Gateway to: highlights other indicator(s) unlocked by the indicator.</w:t>
      </w:r>
    </w:p>
    <w:p w14:paraId="7C67A68D" w14:textId="77777777" w:rsidR="000A1ABE" w:rsidRDefault="000A1ABE" w:rsidP="000A1ABE">
      <w:pPr>
        <w:pStyle w:val="ListBullet"/>
        <w:rPr>
          <w:lang w:eastAsia="en-GB"/>
        </w:rPr>
      </w:pPr>
      <w:r w:rsidRPr="00551E39">
        <w:rPr>
          <w:b/>
          <w:bCs/>
          <w:lang w:eastAsia="en-GB"/>
        </w:rPr>
        <w:t>Sub</w:t>
      </w:r>
      <w:r>
        <w:rPr>
          <w:b/>
          <w:bCs/>
          <w:lang w:eastAsia="en-GB"/>
        </w:rPr>
        <w:t>-</w:t>
      </w:r>
      <w:r w:rsidRPr="00551E39">
        <w:rPr>
          <w:b/>
          <w:bCs/>
          <w:lang w:eastAsia="en-GB"/>
        </w:rPr>
        <w:t>section</w:t>
      </w:r>
      <w:r>
        <w:rPr>
          <w:lang w:eastAsia="en-GB"/>
        </w:rPr>
        <w:t xml:space="preserve"> of the module to which the indicator belongs.</w:t>
      </w:r>
    </w:p>
    <w:p w14:paraId="2F6D7951" w14:textId="77777777" w:rsidR="000A1ABE" w:rsidRDefault="000A1ABE" w:rsidP="000A1ABE">
      <w:pPr>
        <w:pStyle w:val="ListBullet"/>
        <w:rPr>
          <w:lang w:eastAsia="en-GB"/>
        </w:rPr>
      </w:pPr>
      <w:r w:rsidRPr="00551E39">
        <w:rPr>
          <w:b/>
          <w:bCs/>
          <w:lang w:eastAsia="en-GB"/>
        </w:rPr>
        <w:t>PRI Principle</w:t>
      </w:r>
      <w:r w:rsidRPr="00624E09">
        <w:rPr>
          <w:lang w:eastAsia="en-GB"/>
        </w:rPr>
        <w:t xml:space="preserve"> </w:t>
      </w:r>
      <w:r>
        <w:rPr>
          <w:lang w:eastAsia="en-GB"/>
        </w:rPr>
        <w:t>to which the indicator</w:t>
      </w:r>
      <w:r w:rsidRPr="00624E09">
        <w:rPr>
          <w:lang w:eastAsia="en-GB"/>
        </w:rPr>
        <w:t xml:space="preserve"> relates</w:t>
      </w:r>
      <w:r>
        <w:rPr>
          <w:lang w:eastAsia="en-GB"/>
        </w:rPr>
        <w:t>.</w:t>
      </w:r>
    </w:p>
    <w:p w14:paraId="15D3E947" w14:textId="77777777" w:rsidR="000A1ABE" w:rsidRDefault="000A1ABE" w:rsidP="000A1ABE">
      <w:pPr>
        <w:pStyle w:val="ListBullet"/>
        <w:rPr>
          <w:lang w:eastAsia="en-GB"/>
        </w:rPr>
      </w:pPr>
      <w:r w:rsidRPr="00551E39">
        <w:rPr>
          <w:b/>
          <w:bCs/>
          <w:lang w:eastAsia="en-GB"/>
        </w:rPr>
        <w:t>Type of indicator:</w:t>
      </w:r>
      <w:r>
        <w:rPr>
          <w:b/>
          <w:bCs/>
          <w:lang w:eastAsia="en-GB"/>
        </w:rPr>
        <w:t xml:space="preserve"> </w:t>
      </w:r>
      <w:r w:rsidRPr="002B669A">
        <w:rPr>
          <w:bCs/>
          <w:lang w:eastAsia="en-GB"/>
        </w:rPr>
        <w:t>core or plus</w:t>
      </w:r>
      <w:r>
        <w:rPr>
          <w:b/>
          <w:bCs/>
          <w:lang w:eastAsia="en-GB"/>
        </w:rPr>
        <w:t>.</w:t>
      </w:r>
    </w:p>
    <w:p w14:paraId="7DA8FBE4" w14:textId="77777777" w:rsidR="000A1ABE" w:rsidRPr="00B44827" w:rsidRDefault="000A1ABE" w:rsidP="000A1ABE">
      <w:pPr>
        <w:pStyle w:val="Heading2"/>
        <w:rPr>
          <w:lang w:eastAsia="en-GB"/>
        </w:rPr>
      </w:pPr>
      <w:bookmarkStart w:id="10" w:name="_Toc55464047"/>
      <w:bookmarkStart w:id="11" w:name="_Toc60936179"/>
      <w:r>
        <w:rPr>
          <w:lang w:eastAsia="en-GB"/>
        </w:rPr>
        <w:t>Core and plus characteristics</w:t>
      </w:r>
      <w:bookmarkEnd w:id="10"/>
      <w:bookmarkEnd w:id="11"/>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0A1ABE" w:rsidRPr="00A6010D" w14:paraId="67F45FCD" w14:textId="77777777" w:rsidTr="0000521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tcBorders>
              <w:top w:val="none" w:sz="0" w:space="0" w:color="auto"/>
              <w:left w:val="none" w:sz="0" w:space="0" w:color="auto"/>
              <w:bottom w:val="none" w:sz="0" w:space="0" w:color="auto"/>
              <w:right w:val="none" w:sz="0" w:space="0" w:color="auto"/>
            </w:tcBorders>
            <w:shd w:val="clear" w:color="auto" w:fill="00B0F0"/>
          </w:tcPr>
          <w:p w14:paraId="56D45562" w14:textId="77777777" w:rsidR="000A1ABE" w:rsidRPr="00A6010D" w:rsidRDefault="000A1ABE" w:rsidP="00005218">
            <w:pPr>
              <w:jc w:val="center"/>
            </w:pPr>
            <w:r w:rsidRPr="00A6010D">
              <w:t>CORE</w:t>
            </w:r>
          </w:p>
        </w:tc>
        <w:tc>
          <w:tcPr>
            <w:tcW w:w="4391" w:type="dxa"/>
            <w:tcBorders>
              <w:top w:val="none" w:sz="0" w:space="0" w:color="auto"/>
              <w:left w:val="none" w:sz="0" w:space="0" w:color="auto"/>
              <w:bottom w:val="none" w:sz="0" w:space="0" w:color="auto"/>
              <w:right w:val="none" w:sz="0" w:space="0" w:color="auto"/>
            </w:tcBorders>
            <w:shd w:val="clear" w:color="auto" w:fill="A6A6A6" w:themeFill="background1" w:themeFillShade="A6"/>
          </w:tcPr>
          <w:p w14:paraId="2ADC7EAC" w14:textId="77777777" w:rsidR="000A1ABE" w:rsidRPr="00A6010D" w:rsidRDefault="000A1ABE" w:rsidP="00005218">
            <w:pPr>
              <w:jc w:val="center"/>
              <w:cnfStyle w:val="100000000000" w:firstRow="1" w:lastRow="0" w:firstColumn="0" w:lastColumn="0" w:oddVBand="0" w:evenVBand="0" w:oddHBand="0" w:evenHBand="0" w:firstRowFirstColumn="0" w:firstRowLastColumn="0" w:lastRowFirstColumn="0" w:lastRowLastColumn="0"/>
            </w:pPr>
            <w:r w:rsidRPr="00A6010D">
              <w:t>PLUS</w:t>
            </w:r>
          </w:p>
        </w:tc>
      </w:tr>
      <w:tr w:rsidR="000A1ABE" w:rsidRPr="00A6010D" w14:paraId="695DD194" w14:textId="77777777" w:rsidTr="000052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250C3B14" w14:textId="77777777" w:rsidR="000A1ABE" w:rsidRPr="00A6010D" w:rsidRDefault="000A1ABE" w:rsidP="00005218">
            <w:pPr>
              <w:jc w:val="center"/>
              <w:rPr>
                <w:b w:val="0"/>
                <w:bCs w:val="0"/>
              </w:rPr>
            </w:pPr>
            <w:r w:rsidRPr="00A6010D">
              <w:rPr>
                <w:b w:val="0"/>
                <w:bCs w:val="0"/>
              </w:rPr>
              <w:t>Mandatory</w:t>
            </w:r>
          </w:p>
        </w:tc>
        <w:tc>
          <w:tcPr>
            <w:tcW w:w="4391" w:type="dxa"/>
            <w:shd w:val="clear" w:color="auto" w:fill="FFFFFF" w:themeFill="background1"/>
          </w:tcPr>
          <w:p w14:paraId="61432E8D" w14:textId="77777777" w:rsidR="000A1ABE" w:rsidRPr="00A6010D" w:rsidRDefault="000A1ABE" w:rsidP="00005218">
            <w:pPr>
              <w:jc w:val="center"/>
              <w:cnfStyle w:val="000000100000" w:firstRow="0" w:lastRow="0" w:firstColumn="0" w:lastColumn="0" w:oddVBand="0" w:evenVBand="0" w:oddHBand="1" w:evenHBand="0" w:firstRowFirstColumn="0" w:firstRowLastColumn="0" w:lastRowFirstColumn="0" w:lastRowLastColumn="0"/>
            </w:pPr>
            <w:r w:rsidRPr="00A6010D">
              <w:t>Voluntary</w:t>
            </w:r>
          </w:p>
        </w:tc>
      </w:tr>
      <w:tr w:rsidR="000A1ABE" w:rsidRPr="00A6010D" w14:paraId="5EE628E9" w14:textId="77777777" w:rsidTr="00005218">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4F3E0C5B" w14:textId="77777777" w:rsidR="000A1ABE" w:rsidRPr="00A6010D" w:rsidRDefault="000A1ABE" w:rsidP="00005218">
            <w:pPr>
              <w:jc w:val="center"/>
              <w:rPr>
                <w:b w:val="0"/>
                <w:bCs w:val="0"/>
              </w:rPr>
            </w:pPr>
            <w:r w:rsidRPr="00A6010D">
              <w:rPr>
                <w:b w:val="0"/>
                <w:bCs w:val="0"/>
              </w:rPr>
              <w:t>Public</w:t>
            </w:r>
          </w:p>
        </w:tc>
        <w:tc>
          <w:tcPr>
            <w:tcW w:w="4391" w:type="dxa"/>
            <w:shd w:val="clear" w:color="auto" w:fill="E7E6E6" w:themeFill="background2"/>
          </w:tcPr>
          <w:p w14:paraId="1A6CE6FD" w14:textId="77777777" w:rsidR="000A1ABE" w:rsidRPr="00A6010D" w:rsidRDefault="000A1ABE" w:rsidP="00005218">
            <w:pPr>
              <w:jc w:val="center"/>
              <w:cnfStyle w:val="000000000000" w:firstRow="0" w:lastRow="0" w:firstColumn="0" w:lastColumn="0" w:oddVBand="0" w:evenVBand="0" w:oddHBand="0" w:evenHBand="0" w:firstRowFirstColumn="0" w:firstRowLastColumn="0" w:lastRowFirstColumn="0" w:lastRowLastColumn="0"/>
            </w:pPr>
            <w:r w:rsidRPr="00A6010D">
              <w:t>Public or private (signatories’ choice)</w:t>
            </w:r>
          </w:p>
        </w:tc>
      </w:tr>
      <w:tr w:rsidR="000A1ABE" w:rsidRPr="00A6010D" w14:paraId="7C5415D7" w14:textId="77777777" w:rsidTr="000052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3EBC6AE8" w14:textId="77777777" w:rsidR="000A1ABE" w:rsidRPr="00A6010D" w:rsidRDefault="000A1ABE" w:rsidP="00005218">
            <w:pPr>
              <w:jc w:val="center"/>
              <w:rPr>
                <w:b w:val="0"/>
                <w:bCs w:val="0"/>
              </w:rPr>
            </w:pPr>
            <w:r w:rsidRPr="00A6010D">
              <w:rPr>
                <w:b w:val="0"/>
                <w:bCs w:val="0"/>
              </w:rPr>
              <w:t>Closed-ended questions</w:t>
            </w:r>
          </w:p>
        </w:tc>
        <w:tc>
          <w:tcPr>
            <w:tcW w:w="4391" w:type="dxa"/>
            <w:shd w:val="clear" w:color="auto" w:fill="FFFFFF" w:themeFill="background1"/>
          </w:tcPr>
          <w:p w14:paraId="5D5E0E36" w14:textId="77777777" w:rsidR="000A1ABE" w:rsidRPr="00A6010D" w:rsidRDefault="000A1ABE" w:rsidP="00005218">
            <w:pPr>
              <w:jc w:val="center"/>
              <w:cnfStyle w:val="000000100000" w:firstRow="0" w:lastRow="0" w:firstColumn="0" w:lastColumn="0" w:oddVBand="0" w:evenVBand="0" w:oddHBand="1" w:evenHBand="0" w:firstRowFirstColumn="0" w:firstRowLastColumn="0" w:lastRowFirstColumn="0" w:lastRowLastColumn="0"/>
            </w:pPr>
            <w:r w:rsidRPr="00A6010D">
              <w:t>Mostly open-ended questions</w:t>
            </w:r>
          </w:p>
        </w:tc>
      </w:tr>
      <w:tr w:rsidR="000A1ABE" w:rsidRPr="00A6010D" w14:paraId="0455AF90" w14:textId="77777777" w:rsidTr="00005218">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40D6CC58" w14:textId="77777777" w:rsidR="000A1ABE" w:rsidRPr="00A6010D" w:rsidRDefault="000A1ABE" w:rsidP="00005218">
            <w:pPr>
              <w:jc w:val="center"/>
              <w:rPr>
                <w:b w:val="0"/>
                <w:bCs w:val="0"/>
              </w:rPr>
            </w:pPr>
            <w:r w:rsidRPr="00A6010D">
              <w:rPr>
                <w:b w:val="0"/>
                <w:bCs w:val="0"/>
              </w:rPr>
              <w:t>Assessed</w:t>
            </w:r>
          </w:p>
        </w:tc>
        <w:tc>
          <w:tcPr>
            <w:tcW w:w="4391" w:type="dxa"/>
            <w:shd w:val="clear" w:color="auto" w:fill="E7E6E6" w:themeFill="background2"/>
          </w:tcPr>
          <w:p w14:paraId="0B6A33E6" w14:textId="77777777" w:rsidR="000A1ABE" w:rsidRPr="00A6010D" w:rsidRDefault="000A1ABE" w:rsidP="00005218">
            <w:pPr>
              <w:jc w:val="center"/>
              <w:cnfStyle w:val="000000000000" w:firstRow="0" w:lastRow="0" w:firstColumn="0" w:lastColumn="0" w:oddVBand="0" w:evenVBand="0" w:oddHBand="0" w:evenHBand="0" w:firstRowFirstColumn="0" w:firstRowLastColumn="0" w:lastRowFirstColumn="0" w:lastRowLastColumn="0"/>
            </w:pPr>
            <w:r w:rsidRPr="00A6010D">
              <w:t>Not assessed</w:t>
            </w:r>
          </w:p>
        </w:tc>
      </w:tr>
    </w:tbl>
    <w:p w14:paraId="663CD2D8" w14:textId="77777777" w:rsidR="000A1ABE" w:rsidRDefault="000A1ABE" w:rsidP="000A1ABE">
      <w:pPr>
        <w:spacing w:after="160" w:line="259" w:lineRule="auto"/>
        <w:rPr>
          <w:rFonts w:eastAsiaTheme="majorEastAsia" w:cstheme="majorBidi"/>
          <w:b/>
          <w:caps/>
          <w:color w:val="00B0F0"/>
          <w:sz w:val="28"/>
          <w:szCs w:val="26"/>
        </w:rPr>
      </w:pPr>
      <w:r>
        <w:br w:type="page"/>
      </w:r>
    </w:p>
    <w:p w14:paraId="467196C3" w14:textId="77777777" w:rsidR="000A1ABE" w:rsidRPr="00881F63" w:rsidRDefault="000A1ABE" w:rsidP="000A1ABE">
      <w:pPr>
        <w:pStyle w:val="Heading2"/>
      </w:pPr>
      <w:bookmarkStart w:id="12" w:name="_Toc55464048"/>
      <w:bookmarkStart w:id="13" w:name="_Toc60936180"/>
      <w:r w:rsidRPr="00881F63">
        <w:t>E</w:t>
      </w:r>
      <w:r>
        <w:t>xplanatory notes, detailed logic and assessment</w:t>
      </w:r>
      <w:bookmarkEnd w:id="12"/>
      <w:bookmarkEnd w:id="13"/>
    </w:p>
    <w:p w14:paraId="0EB19F12" w14:textId="77777777" w:rsidR="000A1ABE" w:rsidRDefault="000A1ABE" w:rsidP="000A1ABE">
      <w:pPr>
        <w:rPr>
          <w:lang w:eastAsia="en-GB"/>
        </w:rPr>
      </w:pPr>
      <w:r>
        <w:rPr>
          <w:lang w:eastAsia="en-GB"/>
        </w:rPr>
        <w:t>Each indicator is accompanied by additional clarifications on how to interpret the indicator, its dependencies on other indicators, and how responses are assessed. This additional information is structured as follows.</w:t>
      </w:r>
    </w:p>
    <w:p w14:paraId="4F301C0D" w14:textId="77777777" w:rsidR="000A1ABE" w:rsidRDefault="000A1ABE" w:rsidP="000A1ABE">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0A1ABE" w:rsidRPr="001C1331" w14:paraId="395325EE" w14:textId="77777777" w:rsidTr="00FD79AF">
        <w:trPr>
          <w:trHeight w:val="300"/>
        </w:trPr>
        <w:tc>
          <w:tcPr>
            <w:tcW w:w="14884" w:type="dxa"/>
            <w:gridSpan w:val="2"/>
            <w:shd w:val="clear" w:color="auto" w:fill="0070C0"/>
            <w:vAlign w:val="center"/>
          </w:tcPr>
          <w:p w14:paraId="03B10681" w14:textId="77777777" w:rsidR="000A1ABE" w:rsidRPr="00290DD4" w:rsidRDefault="000A1ABE" w:rsidP="0000521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A1ABE" w:rsidRPr="001C1331" w14:paraId="02ADA6E6" w14:textId="77777777" w:rsidTr="00FD79AF">
        <w:trPr>
          <w:trHeight w:val="300"/>
        </w:trPr>
        <w:tc>
          <w:tcPr>
            <w:tcW w:w="1841" w:type="dxa"/>
            <w:shd w:val="clear" w:color="auto" w:fill="auto"/>
            <w:vAlign w:val="center"/>
          </w:tcPr>
          <w:p w14:paraId="45E2F59A" w14:textId="77777777" w:rsidR="000A1ABE" w:rsidRPr="00606A24" w:rsidRDefault="000A1ABE" w:rsidP="00005218">
            <w:pPr>
              <w:rPr>
                <w:rStyle w:val="Hyperlink"/>
                <w:b/>
                <w:sz w:val="16"/>
                <w:szCs w:val="16"/>
              </w:rPr>
            </w:pPr>
            <w:r>
              <w:rPr>
                <w:b/>
                <w:sz w:val="16"/>
                <w:szCs w:val="16"/>
                <w:lang w:val="en-US"/>
              </w:rPr>
              <w:t>Purpose of indicator</w:t>
            </w:r>
          </w:p>
        </w:tc>
        <w:tc>
          <w:tcPr>
            <w:tcW w:w="13043" w:type="dxa"/>
            <w:shd w:val="clear" w:color="auto" w:fill="auto"/>
            <w:vAlign w:val="center"/>
          </w:tcPr>
          <w:p w14:paraId="2EF4DC21" w14:textId="77777777" w:rsidR="000A1ABE" w:rsidRPr="002B669A" w:rsidRDefault="000A1ABE" w:rsidP="00005218">
            <w:r w:rsidRPr="002B669A">
              <w:rPr>
                <w:color w:val="000000" w:themeColor="text1"/>
                <w:sz w:val="16"/>
                <w:szCs w:val="16"/>
              </w:rPr>
              <w:t>Clarifies the indicator’s relevance and what it aims to assess. Indicates how it is linked to what the PRI considers better practice.</w:t>
            </w:r>
          </w:p>
        </w:tc>
      </w:tr>
      <w:tr w:rsidR="000A1ABE" w:rsidRPr="001C1331" w14:paraId="258CBBEC" w14:textId="77777777" w:rsidTr="00FD79AF">
        <w:trPr>
          <w:trHeight w:val="300"/>
        </w:trPr>
        <w:tc>
          <w:tcPr>
            <w:tcW w:w="1841" w:type="dxa"/>
            <w:shd w:val="clear" w:color="auto" w:fill="auto"/>
            <w:vAlign w:val="center"/>
          </w:tcPr>
          <w:p w14:paraId="5AE86EEA" w14:textId="77777777" w:rsidR="000A1ABE" w:rsidRPr="00606A24" w:rsidRDefault="000A1ABE" w:rsidP="00005218">
            <w:pPr>
              <w:rPr>
                <w:rStyle w:val="Hyperlink"/>
                <w:b/>
                <w:sz w:val="16"/>
                <w:szCs w:val="16"/>
              </w:rPr>
            </w:pPr>
            <w:r>
              <w:rPr>
                <w:b/>
                <w:sz w:val="16"/>
                <w:szCs w:val="16"/>
                <w:lang w:val="en-US"/>
              </w:rPr>
              <w:t>Additional reporting guidance</w:t>
            </w:r>
          </w:p>
        </w:tc>
        <w:tc>
          <w:tcPr>
            <w:tcW w:w="13043" w:type="dxa"/>
            <w:shd w:val="clear" w:color="auto" w:fill="auto"/>
            <w:vAlign w:val="center"/>
          </w:tcPr>
          <w:p w14:paraId="21F3EB0B" w14:textId="23CB7549" w:rsidR="000A1ABE" w:rsidRPr="002B669A" w:rsidRDefault="000A1ABE" w:rsidP="000A1ABE">
            <w:pPr>
              <w:pStyle w:val="ListBullet"/>
              <w:numPr>
                <w:ilvl w:val="0"/>
                <w:numId w:val="0"/>
              </w:numPr>
              <w:rPr>
                <w:lang w:eastAsia="en-GB"/>
              </w:rPr>
            </w:pPr>
            <w:r w:rsidRPr="002B669A">
              <w:rPr>
                <w:color w:val="000000" w:themeColor="text1"/>
                <w:sz w:val="16"/>
                <w:szCs w:val="16"/>
              </w:rPr>
              <w:t>Provides guidance on how to interpret and respond to the indicator. Clarifies the scope of the indicator and possible ambiguities, provides examples of what could be reported and clarifies the terms used in the question and answer options.</w:t>
            </w:r>
            <w:r>
              <w:rPr>
                <w:color w:val="000000" w:themeColor="text1"/>
                <w:sz w:val="16"/>
                <w:szCs w:val="16"/>
              </w:rPr>
              <w:t xml:space="preserve"> </w:t>
            </w:r>
            <w:r w:rsidRPr="002B669A">
              <w:rPr>
                <w:color w:val="000000" w:themeColor="text1"/>
                <w:sz w:val="16"/>
                <w:szCs w:val="16"/>
              </w:rPr>
              <w:t xml:space="preserve">Key terms are defined in the </w:t>
            </w:r>
            <w:hyperlink r:id="rId21" w:history="1">
              <w:r w:rsidR="008B444E" w:rsidRPr="000E6628">
                <w:rPr>
                  <w:rStyle w:val="Hyperlink"/>
                  <w:sz w:val="16"/>
                  <w:szCs w:val="16"/>
                </w:rPr>
                <w:t>glossary</w:t>
              </w:r>
            </w:hyperlink>
            <w:r>
              <w:rPr>
                <w:color w:val="000000" w:themeColor="text1"/>
                <w:sz w:val="16"/>
                <w:szCs w:val="16"/>
              </w:rPr>
              <w:t>, available online</w:t>
            </w:r>
            <w:r w:rsidRPr="002B669A">
              <w:rPr>
                <w:color w:val="000000" w:themeColor="text1"/>
                <w:sz w:val="16"/>
                <w:szCs w:val="16"/>
              </w:rPr>
              <w:t>.</w:t>
            </w:r>
          </w:p>
        </w:tc>
      </w:tr>
      <w:tr w:rsidR="000A1ABE" w:rsidRPr="001C1331" w14:paraId="517CC74A" w14:textId="77777777" w:rsidTr="00FD79AF">
        <w:trPr>
          <w:trHeight w:val="300"/>
        </w:trPr>
        <w:tc>
          <w:tcPr>
            <w:tcW w:w="1841" w:type="dxa"/>
            <w:shd w:val="clear" w:color="auto" w:fill="auto"/>
            <w:vAlign w:val="center"/>
          </w:tcPr>
          <w:p w14:paraId="231205AF" w14:textId="77777777" w:rsidR="000A1ABE" w:rsidRPr="00511D12" w:rsidRDefault="000A1ABE" w:rsidP="00005218">
            <w:pPr>
              <w:rPr>
                <w:b/>
                <w:bCs/>
                <w:sz w:val="16"/>
                <w:szCs w:val="16"/>
                <w:lang w:val="en-US"/>
              </w:rPr>
            </w:pPr>
            <w:r>
              <w:rPr>
                <w:b/>
                <w:bCs/>
                <w:sz w:val="16"/>
                <w:szCs w:val="16"/>
              </w:rPr>
              <w:t>Other resources</w:t>
            </w:r>
          </w:p>
        </w:tc>
        <w:tc>
          <w:tcPr>
            <w:tcW w:w="13043" w:type="dxa"/>
            <w:shd w:val="clear" w:color="auto" w:fill="auto"/>
            <w:vAlign w:val="center"/>
          </w:tcPr>
          <w:p w14:paraId="0570BFDA" w14:textId="77777777" w:rsidR="000A1ABE" w:rsidRPr="002B669A" w:rsidRDefault="000A1ABE" w:rsidP="000A1ABE">
            <w:pPr>
              <w:pStyle w:val="ListBullet"/>
              <w:numPr>
                <w:ilvl w:val="0"/>
                <w:numId w:val="0"/>
              </w:numPr>
              <w:ind w:left="357" w:hanging="357"/>
              <w:rPr>
                <w:color w:val="000000" w:themeColor="text1"/>
                <w:sz w:val="16"/>
                <w:szCs w:val="16"/>
              </w:rPr>
            </w:pPr>
            <w:r w:rsidRPr="002B669A">
              <w:rPr>
                <w:color w:val="000000" w:themeColor="text1"/>
                <w:sz w:val="16"/>
                <w:szCs w:val="16"/>
              </w:rPr>
              <w:t>Provides links to useful resources for additional information, guidance or further reading, including PRI publications.</w:t>
            </w:r>
          </w:p>
        </w:tc>
      </w:tr>
      <w:tr w:rsidR="000A1ABE" w:rsidRPr="001C1331" w14:paraId="0D0AE32C" w14:textId="77777777" w:rsidTr="00FD79AF">
        <w:trPr>
          <w:trHeight w:val="300"/>
        </w:trPr>
        <w:tc>
          <w:tcPr>
            <w:tcW w:w="1841" w:type="dxa"/>
            <w:shd w:val="clear" w:color="auto" w:fill="auto"/>
            <w:vAlign w:val="center"/>
          </w:tcPr>
          <w:p w14:paraId="3AF64B75" w14:textId="77777777" w:rsidR="000A1ABE" w:rsidRDefault="000A1ABE" w:rsidP="00005218">
            <w:pPr>
              <w:rPr>
                <w:b/>
                <w:bCs/>
                <w:sz w:val="16"/>
                <w:szCs w:val="16"/>
              </w:rPr>
            </w:pPr>
            <w:r>
              <w:rPr>
                <w:b/>
                <w:bCs/>
                <w:sz w:val="16"/>
                <w:szCs w:val="16"/>
              </w:rPr>
              <w:t>Reference to other standards</w:t>
            </w:r>
          </w:p>
        </w:tc>
        <w:tc>
          <w:tcPr>
            <w:tcW w:w="13043" w:type="dxa"/>
            <w:shd w:val="clear" w:color="auto" w:fill="auto"/>
            <w:vAlign w:val="center"/>
          </w:tcPr>
          <w:p w14:paraId="15B99EB9" w14:textId="77777777" w:rsidR="000A1ABE" w:rsidRPr="00576DBD" w:rsidRDefault="000A1ABE" w:rsidP="00005218">
            <w:pPr>
              <w:rPr>
                <w:color w:val="000000" w:themeColor="text1"/>
                <w:sz w:val="16"/>
                <w:szCs w:val="16"/>
              </w:rPr>
            </w:pPr>
            <w:r w:rsidRPr="00E2673D">
              <w:rPr>
                <w:color w:val="000000" w:themeColor="text1"/>
                <w:sz w:val="16"/>
                <w:szCs w:val="16"/>
              </w:rPr>
              <w:t>Indicates any external sources, standards or frameworks referenced by the indicator.</w:t>
            </w:r>
          </w:p>
        </w:tc>
      </w:tr>
      <w:tr w:rsidR="000A1ABE" w:rsidRPr="001C1331" w14:paraId="70F32B38" w14:textId="77777777" w:rsidTr="00FD79AF">
        <w:trPr>
          <w:trHeight w:val="300"/>
        </w:trPr>
        <w:tc>
          <w:tcPr>
            <w:tcW w:w="14884" w:type="dxa"/>
            <w:gridSpan w:val="2"/>
            <w:shd w:val="clear" w:color="auto" w:fill="0070C0"/>
            <w:vAlign w:val="center"/>
          </w:tcPr>
          <w:p w14:paraId="75B9B8CB" w14:textId="77777777" w:rsidR="000A1ABE" w:rsidRPr="00290DD4" w:rsidRDefault="000A1ABE" w:rsidP="0000521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A1ABE" w:rsidRPr="001C1331" w14:paraId="2B364E32" w14:textId="77777777" w:rsidTr="00FD79AF">
        <w:trPr>
          <w:trHeight w:val="300"/>
        </w:trPr>
        <w:tc>
          <w:tcPr>
            <w:tcW w:w="1841" w:type="dxa"/>
            <w:shd w:val="clear" w:color="auto" w:fill="auto"/>
            <w:vAlign w:val="center"/>
          </w:tcPr>
          <w:p w14:paraId="3BCDFDB4" w14:textId="77777777" w:rsidR="000A1ABE" w:rsidRPr="0098346A" w:rsidRDefault="000A1ABE" w:rsidP="00005218">
            <w:pPr>
              <w:rPr>
                <w:b/>
                <w:bCs/>
                <w:sz w:val="16"/>
                <w:szCs w:val="16"/>
              </w:rPr>
            </w:pPr>
            <w:r w:rsidRPr="0098346A">
              <w:rPr>
                <w:b/>
                <w:bCs/>
                <w:sz w:val="16"/>
                <w:szCs w:val="16"/>
              </w:rPr>
              <w:t>Dependent on</w:t>
            </w:r>
          </w:p>
        </w:tc>
        <w:tc>
          <w:tcPr>
            <w:tcW w:w="13043" w:type="dxa"/>
            <w:shd w:val="clear" w:color="auto" w:fill="auto"/>
            <w:vAlign w:val="center"/>
          </w:tcPr>
          <w:p w14:paraId="688AADB1" w14:textId="77777777" w:rsidR="000A1ABE" w:rsidRPr="00576DBD" w:rsidRDefault="000A1ABE" w:rsidP="00005218">
            <w:pPr>
              <w:rPr>
                <w:color w:val="000000" w:themeColor="text1"/>
                <w:sz w:val="16"/>
                <w:szCs w:val="16"/>
                <w:lang w:val="en-US"/>
              </w:rPr>
            </w:pPr>
            <w:r w:rsidRPr="008B3700">
              <w:rPr>
                <w:rFonts w:hint="eastAsia"/>
                <w:color w:val="000000" w:themeColor="text1"/>
                <w:sz w:val="16"/>
                <w:szCs w:val="16"/>
                <w:lang w:val="en-US"/>
              </w:rPr>
              <w:t>Clarifies how signatories</w:t>
            </w:r>
            <w:r>
              <w:rPr>
                <w:color w:val="000000" w:themeColor="text1"/>
                <w:sz w:val="16"/>
                <w:szCs w:val="16"/>
                <w:lang w:val="en-US"/>
              </w:rPr>
              <w:t xml:space="preserve">’ </w:t>
            </w:r>
            <w:r w:rsidRPr="008B3700">
              <w:rPr>
                <w:rFonts w:hint="eastAsia"/>
                <w:color w:val="000000" w:themeColor="text1"/>
                <w:sz w:val="16"/>
                <w:szCs w:val="16"/>
                <w:lang w:val="en-US"/>
              </w:rPr>
              <w:t xml:space="preserve">earlier answers in the reporting framework determine whether, </w:t>
            </w:r>
            <w:r>
              <w:rPr>
                <w:color w:val="000000" w:themeColor="text1"/>
                <w:sz w:val="16"/>
                <w:szCs w:val="16"/>
                <w:lang w:val="en-US"/>
              </w:rPr>
              <w:t>and</w:t>
            </w:r>
            <w:r w:rsidRPr="008B3700">
              <w:rPr>
                <w:rFonts w:hint="eastAsia"/>
                <w:color w:val="000000" w:themeColor="text1"/>
                <w:sz w:val="16"/>
                <w:szCs w:val="16"/>
                <w:lang w:val="en-US"/>
              </w:rPr>
              <w:t xml:space="preserve"> how, the indicator will </w:t>
            </w:r>
            <w:r>
              <w:rPr>
                <w:color w:val="000000" w:themeColor="text1"/>
                <w:sz w:val="16"/>
                <w:szCs w:val="16"/>
                <w:lang w:val="en-US"/>
              </w:rPr>
              <w:t xml:space="preserve">apply </w:t>
            </w:r>
            <w:r w:rsidRPr="008B3700">
              <w:rPr>
                <w:rFonts w:hint="eastAsia"/>
                <w:color w:val="000000" w:themeColor="text1"/>
                <w:sz w:val="16"/>
                <w:szCs w:val="16"/>
                <w:lang w:val="en-US"/>
              </w:rPr>
              <w:t>to them.</w:t>
            </w:r>
          </w:p>
        </w:tc>
      </w:tr>
      <w:tr w:rsidR="000A1ABE" w:rsidRPr="001C1331" w14:paraId="72508247" w14:textId="77777777" w:rsidTr="00FD79AF">
        <w:trPr>
          <w:trHeight w:val="300"/>
        </w:trPr>
        <w:tc>
          <w:tcPr>
            <w:tcW w:w="1841" w:type="dxa"/>
            <w:shd w:val="clear" w:color="auto" w:fill="auto"/>
            <w:vAlign w:val="center"/>
          </w:tcPr>
          <w:p w14:paraId="5D62A768" w14:textId="77777777" w:rsidR="000A1ABE" w:rsidRPr="0098346A" w:rsidRDefault="000A1ABE" w:rsidP="00005218">
            <w:pPr>
              <w:rPr>
                <w:b/>
                <w:bCs/>
                <w:sz w:val="16"/>
                <w:szCs w:val="16"/>
              </w:rPr>
            </w:pPr>
            <w:r w:rsidRPr="0098346A">
              <w:rPr>
                <w:b/>
                <w:bCs/>
                <w:sz w:val="16"/>
                <w:szCs w:val="16"/>
              </w:rPr>
              <w:t>Gateway to</w:t>
            </w:r>
          </w:p>
        </w:tc>
        <w:tc>
          <w:tcPr>
            <w:tcW w:w="13043" w:type="dxa"/>
            <w:shd w:val="clear" w:color="auto" w:fill="auto"/>
            <w:vAlign w:val="center"/>
          </w:tcPr>
          <w:p w14:paraId="2CBD396B" w14:textId="77777777" w:rsidR="000A1ABE" w:rsidRPr="00576DBD" w:rsidRDefault="000A1ABE" w:rsidP="00005218">
            <w:pPr>
              <w:rPr>
                <w:color w:val="000000" w:themeColor="text1"/>
                <w:sz w:val="16"/>
                <w:szCs w:val="16"/>
                <w:lang w:val="en-US"/>
              </w:rPr>
            </w:pPr>
            <w:r>
              <w:rPr>
                <w:color w:val="000000" w:themeColor="text1"/>
                <w:sz w:val="16"/>
                <w:szCs w:val="16"/>
                <w:lang w:val="en-US"/>
              </w:rPr>
              <w:t>E</w:t>
            </w:r>
            <w:r w:rsidRPr="008B3700">
              <w:rPr>
                <w:color w:val="000000" w:themeColor="text1"/>
                <w:sz w:val="16"/>
                <w:szCs w:val="16"/>
                <w:lang w:val="en-US"/>
              </w:rPr>
              <w:t>xplains how signatories’ responses will unlock subsequent indicators in the reporting framework</w:t>
            </w:r>
            <w:r>
              <w:rPr>
                <w:color w:val="000000" w:themeColor="text1"/>
                <w:sz w:val="16"/>
                <w:szCs w:val="16"/>
                <w:lang w:val="en-US"/>
              </w:rPr>
              <w:t>.</w:t>
            </w:r>
          </w:p>
        </w:tc>
      </w:tr>
      <w:tr w:rsidR="000A1ABE" w:rsidRPr="00E76E50" w14:paraId="233CBC0B" w14:textId="77777777" w:rsidTr="00FD79AF">
        <w:trPr>
          <w:trHeight w:val="300"/>
        </w:trPr>
        <w:tc>
          <w:tcPr>
            <w:tcW w:w="14884" w:type="dxa"/>
            <w:gridSpan w:val="2"/>
            <w:shd w:val="clear" w:color="auto" w:fill="0070C0"/>
            <w:vAlign w:val="center"/>
          </w:tcPr>
          <w:p w14:paraId="15A2D7C7" w14:textId="77777777" w:rsidR="000A1ABE" w:rsidRPr="00290DD4" w:rsidRDefault="000A1ABE" w:rsidP="0000521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A1ABE" w:rsidRPr="000D5D9C" w14:paraId="52D75154" w14:textId="77777777" w:rsidTr="00FD79AF">
        <w:trPr>
          <w:trHeight w:val="354"/>
        </w:trPr>
        <w:tc>
          <w:tcPr>
            <w:tcW w:w="1841" w:type="dxa"/>
            <w:shd w:val="clear" w:color="auto" w:fill="auto"/>
            <w:vAlign w:val="center"/>
          </w:tcPr>
          <w:p w14:paraId="6C06C829" w14:textId="77777777" w:rsidR="000A1ABE" w:rsidRPr="000D5D9C" w:rsidRDefault="000A1ABE" w:rsidP="00005218">
            <w:pPr>
              <w:rPr>
                <w:b/>
                <w:sz w:val="16"/>
                <w:szCs w:val="16"/>
                <w:lang w:val="en-US"/>
              </w:rPr>
            </w:pPr>
            <w:r w:rsidRPr="000D5D9C">
              <w:rPr>
                <w:b/>
                <w:sz w:val="16"/>
                <w:szCs w:val="16"/>
                <w:lang w:val="en-US"/>
              </w:rPr>
              <w:t>Assessment criteria</w:t>
            </w:r>
          </w:p>
        </w:tc>
        <w:tc>
          <w:tcPr>
            <w:tcW w:w="13043" w:type="dxa"/>
            <w:shd w:val="clear" w:color="auto" w:fill="auto"/>
            <w:vAlign w:val="center"/>
          </w:tcPr>
          <w:p w14:paraId="5B39C8C0" w14:textId="4A0ED93D" w:rsidR="000A1ABE" w:rsidRPr="00576DBD" w:rsidRDefault="001E1B35" w:rsidP="00005218">
            <w:pPr>
              <w:rPr>
                <w:color w:val="000000" w:themeColor="text1"/>
                <w:sz w:val="16"/>
                <w:szCs w:val="16"/>
                <w:lang w:val="en-US"/>
              </w:rPr>
            </w:pPr>
            <w:r>
              <w:rPr>
                <w:color w:val="000000" w:themeColor="text1"/>
                <w:sz w:val="16"/>
                <w:szCs w:val="16"/>
                <w:lang w:val="en-US"/>
              </w:rPr>
              <w:t>Indicates the basis for assessment.</w:t>
            </w:r>
          </w:p>
        </w:tc>
      </w:tr>
      <w:tr w:rsidR="000A1ABE" w:rsidRPr="001C1331" w14:paraId="668553E8" w14:textId="77777777" w:rsidTr="00FD79AF">
        <w:trPr>
          <w:trHeight w:val="300"/>
        </w:trPr>
        <w:tc>
          <w:tcPr>
            <w:tcW w:w="1841" w:type="dxa"/>
            <w:shd w:val="clear" w:color="auto" w:fill="auto"/>
            <w:vAlign w:val="center"/>
          </w:tcPr>
          <w:p w14:paraId="2957ECB7" w14:textId="77777777" w:rsidR="000A1ABE" w:rsidRPr="00511D12" w:rsidDel="002635ED" w:rsidRDefault="000A1ABE" w:rsidP="00005218">
            <w:pPr>
              <w:rPr>
                <w:b/>
                <w:bCs/>
                <w:sz w:val="16"/>
                <w:szCs w:val="16"/>
              </w:rPr>
            </w:pPr>
            <w:r>
              <w:rPr>
                <w:b/>
                <w:sz w:val="16"/>
                <w:szCs w:val="16"/>
                <w:lang w:val="en-US"/>
              </w:rPr>
              <w:t>“</w:t>
            </w:r>
            <w:r w:rsidRPr="00576FB0">
              <w:rPr>
                <w:b/>
                <w:sz w:val="16"/>
                <w:szCs w:val="16"/>
                <w:lang w:val="en-US"/>
              </w:rPr>
              <w:t>Other</w:t>
            </w:r>
            <w:r>
              <w:rPr>
                <w:b/>
                <w:sz w:val="16"/>
                <w:szCs w:val="16"/>
                <w:lang w:val="en-US"/>
              </w:rPr>
              <w:t>”</w:t>
            </w:r>
            <w:r w:rsidRPr="00576FB0">
              <w:rPr>
                <w:b/>
                <w:sz w:val="16"/>
                <w:szCs w:val="16"/>
                <w:lang w:val="en-US"/>
              </w:rPr>
              <w:t xml:space="preserve"> scored as</w:t>
            </w:r>
          </w:p>
        </w:tc>
        <w:tc>
          <w:tcPr>
            <w:tcW w:w="13043" w:type="dxa"/>
            <w:shd w:val="clear" w:color="auto" w:fill="auto"/>
            <w:vAlign w:val="center"/>
          </w:tcPr>
          <w:p w14:paraId="2D210338" w14:textId="77777777" w:rsidR="000A1ABE" w:rsidRPr="00576DBD" w:rsidRDefault="000A1ABE" w:rsidP="00005218">
            <w:pPr>
              <w:rPr>
                <w:color w:val="000000" w:themeColor="text1"/>
                <w:sz w:val="16"/>
                <w:szCs w:val="16"/>
              </w:rPr>
            </w:pPr>
            <w:r w:rsidRPr="008B3700">
              <w:rPr>
                <w:color w:val="000000" w:themeColor="text1"/>
                <w:sz w:val="16"/>
                <w:szCs w:val="16"/>
              </w:rPr>
              <w:t>Indicates whether, and how, selecting “Other” as an answer option is scored.</w:t>
            </w:r>
          </w:p>
        </w:tc>
      </w:tr>
      <w:tr w:rsidR="000A1ABE" w:rsidRPr="001C1331" w14:paraId="7B5F3119" w14:textId="77777777" w:rsidTr="00FD79AF">
        <w:trPr>
          <w:trHeight w:val="300"/>
        </w:trPr>
        <w:tc>
          <w:tcPr>
            <w:tcW w:w="1841" w:type="dxa"/>
            <w:shd w:val="clear" w:color="auto" w:fill="auto"/>
            <w:vAlign w:val="center"/>
          </w:tcPr>
          <w:p w14:paraId="23F0DFF2" w14:textId="77777777" w:rsidR="000A1ABE" w:rsidRPr="00511D12" w:rsidDel="002635ED" w:rsidRDefault="000A1ABE" w:rsidP="00005218">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587047BC" w14:textId="77777777" w:rsidR="004B272C" w:rsidRDefault="004B272C" w:rsidP="004B272C">
            <w:pPr>
              <w:rPr>
                <w:color w:val="000000" w:themeColor="text1"/>
                <w:sz w:val="16"/>
                <w:szCs w:val="16"/>
              </w:rPr>
            </w:pPr>
            <w:r>
              <w:rPr>
                <w:color w:val="000000" w:themeColor="text1"/>
                <w:sz w:val="16"/>
                <w:szCs w:val="16"/>
              </w:rPr>
              <w:t>All indicators have 100 points available to be scored within the initial phase of assessment. A multiplier is then applied, weighted according to the indicator’s importance relative to other indicators.</w:t>
            </w:r>
          </w:p>
          <w:p w14:paraId="33004A12" w14:textId="170C057F" w:rsidR="000A1ABE" w:rsidRPr="002B669A" w:rsidRDefault="000A1ABE" w:rsidP="000A1ABE">
            <w:pPr>
              <w:pStyle w:val="ListParagraph"/>
              <w:numPr>
                <w:ilvl w:val="0"/>
                <w:numId w:val="49"/>
              </w:numPr>
              <w:rPr>
                <w:color w:val="000000" w:themeColor="text1"/>
                <w:sz w:val="16"/>
                <w:szCs w:val="16"/>
              </w:rPr>
            </w:pPr>
            <w:r w:rsidRPr="002B669A">
              <w:rPr>
                <w:color w:val="000000" w:themeColor="text1"/>
                <w:sz w:val="16"/>
                <w:szCs w:val="16"/>
              </w:rPr>
              <w:t xml:space="preserve">High importance indicators are weighted </w:t>
            </w:r>
            <w:r w:rsidR="006377FD">
              <w:rPr>
                <w:color w:val="000000" w:themeColor="text1"/>
                <w:sz w:val="16"/>
                <w:szCs w:val="16"/>
              </w:rPr>
              <w:t>x</w:t>
            </w:r>
            <w:r w:rsidRPr="002B669A">
              <w:rPr>
                <w:color w:val="000000" w:themeColor="text1"/>
                <w:sz w:val="16"/>
                <w:szCs w:val="16"/>
              </w:rPr>
              <w:t>2.</w:t>
            </w:r>
          </w:p>
          <w:p w14:paraId="2D2675DF" w14:textId="5E185A02" w:rsidR="000A1ABE" w:rsidRPr="002B669A" w:rsidRDefault="000A1ABE" w:rsidP="000A1ABE">
            <w:pPr>
              <w:pStyle w:val="ListParagraph"/>
              <w:numPr>
                <w:ilvl w:val="0"/>
                <w:numId w:val="49"/>
              </w:numPr>
              <w:rPr>
                <w:color w:val="000000" w:themeColor="text1"/>
                <w:sz w:val="16"/>
                <w:szCs w:val="16"/>
              </w:rPr>
            </w:pPr>
            <w:r w:rsidRPr="002B669A">
              <w:rPr>
                <w:color w:val="000000" w:themeColor="text1"/>
                <w:sz w:val="16"/>
                <w:szCs w:val="16"/>
              </w:rPr>
              <w:t xml:space="preserve">Moderate importance indicators are weighted </w:t>
            </w:r>
            <w:r w:rsidR="006377FD">
              <w:rPr>
                <w:color w:val="000000" w:themeColor="text1"/>
                <w:sz w:val="16"/>
                <w:szCs w:val="16"/>
              </w:rPr>
              <w:t>x</w:t>
            </w:r>
            <w:r w:rsidRPr="002B669A">
              <w:rPr>
                <w:color w:val="000000" w:themeColor="text1"/>
                <w:sz w:val="16"/>
                <w:szCs w:val="16"/>
              </w:rPr>
              <w:t>1.5.</w:t>
            </w:r>
          </w:p>
          <w:p w14:paraId="3784C3FA" w14:textId="665FCA5A" w:rsidR="000A1ABE" w:rsidRPr="002B669A" w:rsidRDefault="000A1ABE" w:rsidP="000A1ABE">
            <w:pPr>
              <w:pStyle w:val="ListParagraph"/>
              <w:numPr>
                <w:ilvl w:val="0"/>
                <w:numId w:val="49"/>
              </w:numPr>
              <w:rPr>
                <w:color w:val="000000" w:themeColor="text1"/>
                <w:sz w:val="16"/>
                <w:szCs w:val="16"/>
              </w:rPr>
            </w:pPr>
            <w:r w:rsidRPr="002B669A">
              <w:rPr>
                <w:color w:val="000000" w:themeColor="text1"/>
                <w:sz w:val="16"/>
                <w:szCs w:val="16"/>
              </w:rPr>
              <w:t xml:space="preserve">Low importance indicators are weighted </w:t>
            </w:r>
            <w:r w:rsidR="006377FD">
              <w:rPr>
                <w:color w:val="000000" w:themeColor="text1"/>
                <w:sz w:val="16"/>
                <w:szCs w:val="16"/>
              </w:rPr>
              <w:t>x</w:t>
            </w:r>
            <w:r w:rsidRPr="002B669A">
              <w:rPr>
                <w:color w:val="000000" w:themeColor="text1"/>
                <w:sz w:val="16"/>
                <w:szCs w:val="16"/>
              </w:rPr>
              <w:t>1.</w:t>
            </w:r>
          </w:p>
        </w:tc>
      </w:tr>
    </w:tbl>
    <w:p w14:paraId="0DEB7FC6" w14:textId="77777777" w:rsidR="000A1ABE" w:rsidRDefault="000A1ABE" w:rsidP="000A1ABE">
      <w:pPr>
        <w:rPr>
          <w:lang w:eastAsia="en-GB"/>
        </w:rPr>
      </w:pPr>
    </w:p>
    <w:p w14:paraId="1E9193CB" w14:textId="77777777" w:rsidR="000A1ABE" w:rsidRDefault="000A1ABE" w:rsidP="000A1ABE">
      <w:pPr>
        <w:spacing w:after="160" w:line="259" w:lineRule="auto"/>
        <w:rPr>
          <w:lang w:eastAsia="en-GB"/>
        </w:rPr>
      </w:pPr>
      <w:r>
        <w:rPr>
          <w:lang w:eastAsia="en-GB"/>
        </w:rPr>
        <w:br w:type="page"/>
      </w:r>
    </w:p>
    <w:p w14:paraId="51DF8373" w14:textId="77777777" w:rsidR="000A1ABE" w:rsidRPr="00881F63" w:rsidRDefault="000A1ABE" w:rsidP="000A1ABE">
      <w:pPr>
        <w:pStyle w:val="Heading2"/>
      </w:pPr>
      <w:bookmarkStart w:id="14" w:name="_Toc55464049"/>
      <w:bookmarkStart w:id="15" w:name="_Toc60936181"/>
      <w:r w:rsidRPr="00881F63">
        <w:t>F</w:t>
      </w:r>
      <w:r>
        <w:t>ree text answers</w:t>
      </w:r>
      <w:r w:rsidRPr="00881F63">
        <w:t>: character limit</w:t>
      </w:r>
      <w:bookmarkEnd w:id="14"/>
      <w:bookmarkEnd w:id="15"/>
    </w:p>
    <w:p w14:paraId="06C2AF2B" w14:textId="77777777" w:rsidR="000A1ABE" w:rsidRDefault="000A1ABE" w:rsidP="000A1ABE">
      <w:pPr>
        <w:rPr>
          <w:lang w:eastAsia="en-GB"/>
        </w:rPr>
      </w:pPr>
      <w:r>
        <w:rPr>
          <w:lang w:eastAsia="en-GB"/>
        </w:rPr>
        <w:t>Indicators requesting free text answers indicate the relevant character limit, which signatories should consider when inputting responses into the reporting tool.</w:t>
      </w:r>
    </w:p>
    <w:p w14:paraId="75C6B6AC" w14:textId="77777777" w:rsidR="000A1ABE" w:rsidRDefault="000A1ABE" w:rsidP="000A1ABE">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0A1ABE" w:rsidRPr="00EA69AC" w14:paraId="19C96BE7" w14:textId="77777777" w:rsidTr="00005218">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35ACB36" w14:textId="77777777" w:rsidR="000A1ABE" w:rsidRPr="00EA69AC" w:rsidRDefault="000A1ABE" w:rsidP="00005218">
            <w:pPr>
              <w:jc w:val="center"/>
              <w:rPr>
                <w:sz w:val="18"/>
                <w:szCs w:val="18"/>
                <w:lang w:eastAsia="en-GB"/>
              </w:rPr>
            </w:pPr>
          </w:p>
        </w:tc>
        <w:tc>
          <w:tcPr>
            <w:tcW w:w="2960" w:type="dxa"/>
            <w:vAlign w:val="center"/>
          </w:tcPr>
          <w:p w14:paraId="2D32B1A8" w14:textId="77777777" w:rsidR="000A1ABE" w:rsidRPr="00EA69AC" w:rsidRDefault="000A1ABE" w:rsidP="00005218">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Character limit</w:t>
            </w:r>
          </w:p>
        </w:tc>
        <w:tc>
          <w:tcPr>
            <w:tcW w:w="2959" w:type="dxa"/>
            <w:vAlign w:val="center"/>
          </w:tcPr>
          <w:p w14:paraId="0CD6481C" w14:textId="77777777" w:rsidR="000A1ABE" w:rsidRPr="00EA69AC" w:rsidRDefault="000A1ABE" w:rsidP="00005218">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EA69AC">
              <w:rPr>
                <w:sz w:val="18"/>
                <w:szCs w:val="18"/>
              </w:rPr>
              <w:t>Equivalent</w:t>
            </w:r>
          </w:p>
          <w:p w14:paraId="139917FE" w14:textId="77777777" w:rsidR="000A1ABE" w:rsidRPr="00EA69AC" w:rsidRDefault="000A1ABE" w:rsidP="00005218">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word</w:t>
            </w:r>
            <w:r w:rsidRPr="00EA69AC">
              <w:rPr>
                <w:b w:val="0"/>
                <w:bCs w:val="0"/>
                <w:sz w:val="18"/>
                <w:szCs w:val="18"/>
              </w:rPr>
              <w:t xml:space="preserve"> </w:t>
            </w:r>
            <w:r w:rsidRPr="00EA69AC">
              <w:rPr>
                <w:sz w:val="18"/>
                <w:szCs w:val="18"/>
              </w:rPr>
              <w:t>limit</w:t>
            </w:r>
          </w:p>
        </w:tc>
        <w:tc>
          <w:tcPr>
            <w:tcW w:w="2960" w:type="dxa"/>
            <w:vAlign w:val="center"/>
          </w:tcPr>
          <w:p w14:paraId="733A1920" w14:textId="77777777" w:rsidR="000A1ABE" w:rsidRPr="00EA69AC" w:rsidRDefault="000A1ABE" w:rsidP="00005218">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Practical meaning</w:t>
            </w:r>
          </w:p>
        </w:tc>
        <w:tc>
          <w:tcPr>
            <w:tcW w:w="2960" w:type="dxa"/>
            <w:vAlign w:val="center"/>
          </w:tcPr>
          <w:p w14:paraId="16E2E720" w14:textId="77777777" w:rsidR="000A1ABE" w:rsidRPr="00EA69AC" w:rsidRDefault="000A1ABE" w:rsidP="00005218">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Time to read</w:t>
            </w:r>
          </w:p>
        </w:tc>
      </w:tr>
      <w:tr w:rsidR="000A1ABE" w:rsidRPr="00EA69AC" w14:paraId="3827887E" w14:textId="77777777" w:rsidTr="00005218">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5F3D3603" w14:textId="77777777" w:rsidR="000A1ABE" w:rsidRPr="00EA69AC" w:rsidRDefault="000A1ABE" w:rsidP="00005218">
            <w:pPr>
              <w:jc w:val="center"/>
              <w:rPr>
                <w:sz w:val="18"/>
                <w:szCs w:val="18"/>
                <w:lang w:eastAsia="en-GB"/>
              </w:rPr>
            </w:pPr>
            <w:r w:rsidRPr="00EA69AC">
              <w:rPr>
                <w:sz w:val="18"/>
                <w:szCs w:val="18"/>
                <w:lang w:eastAsia="en-GB"/>
              </w:rPr>
              <w:t xml:space="preserve">Extra </w:t>
            </w:r>
            <w:r>
              <w:rPr>
                <w:sz w:val="18"/>
                <w:szCs w:val="18"/>
                <w:lang w:eastAsia="en-GB"/>
              </w:rPr>
              <w:t>S</w:t>
            </w:r>
            <w:r w:rsidRPr="00EA69AC">
              <w:rPr>
                <w:sz w:val="18"/>
                <w:szCs w:val="18"/>
                <w:lang w:eastAsia="en-GB"/>
              </w:rPr>
              <w:t>mall</w:t>
            </w:r>
          </w:p>
        </w:tc>
        <w:tc>
          <w:tcPr>
            <w:tcW w:w="2960" w:type="dxa"/>
            <w:vAlign w:val="center"/>
          </w:tcPr>
          <w:p w14:paraId="4A4DFAAA"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50</w:t>
            </w:r>
          </w:p>
        </w:tc>
        <w:tc>
          <w:tcPr>
            <w:tcW w:w="2959" w:type="dxa"/>
            <w:vAlign w:val="center"/>
          </w:tcPr>
          <w:p w14:paraId="2C9622FA"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7</w:t>
            </w:r>
          </w:p>
        </w:tc>
        <w:tc>
          <w:tcPr>
            <w:tcW w:w="2960" w:type="dxa"/>
            <w:vAlign w:val="center"/>
          </w:tcPr>
          <w:p w14:paraId="16C894C8"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One line</w:t>
            </w:r>
          </w:p>
        </w:tc>
        <w:tc>
          <w:tcPr>
            <w:tcW w:w="2960" w:type="dxa"/>
            <w:vAlign w:val="center"/>
          </w:tcPr>
          <w:p w14:paraId="28008CD5"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Pr>
                <w:sz w:val="18"/>
                <w:szCs w:val="18"/>
                <w:lang w:eastAsia="en-GB"/>
              </w:rPr>
              <w:t>-</w:t>
            </w:r>
          </w:p>
        </w:tc>
      </w:tr>
      <w:tr w:rsidR="000A1ABE" w:rsidRPr="00EA69AC" w14:paraId="140793BF" w14:textId="77777777" w:rsidTr="00005218">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5FAC1DB1" w14:textId="77777777" w:rsidR="000A1ABE" w:rsidRPr="00EA69AC" w:rsidRDefault="000A1ABE" w:rsidP="00005218">
            <w:pPr>
              <w:jc w:val="center"/>
              <w:rPr>
                <w:sz w:val="18"/>
                <w:szCs w:val="18"/>
                <w:lang w:eastAsia="en-GB"/>
              </w:rPr>
            </w:pPr>
            <w:r w:rsidRPr="00EA69AC">
              <w:rPr>
                <w:sz w:val="18"/>
                <w:szCs w:val="18"/>
                <w:lang w:eastAsia="en-GB"/>
              </w:rPr>
              <w:t>Small</w:t>
            </w:r>
          </w:p>
        </w:tc>
        <w:tc>
          <w:tcPr>
            <w:tcW w:w="2960" w:type="dxa"/>
            <w:vAlign w:val="center"/>
          </w:tcPr>
          <w:p w14:paraId="68FBF9EC"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w:t>
            </w:r>
          </w:p>
        </w:tc>
        <w:tc>
          <w:tcPr>
            <w:tcW w:w="2959" w:type="dxa"/>
            <w:vAlign w:val="center"/>
          </w:tcPr>
          <w:p w14:paraId="25AFBEC8"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w:t>
            </w:r>
          </w:p>
        </w:tc>
        <w:tc>
          <w:tcPr>
            <w:tcW w:w="2960" w:type="dxa"/>
            <w:vAlign w:val="center"/>
          </w:tcPr>
          <w:p w14:paraId="6236D5A5"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A couple of sentences</w:t>
            </w:r>
          </w:p>
        </w:tc>
        <w:tc>
          <w:tcPr>
            <w:tcW w:w="2960" w:type="dxa"/>
            <w:vAlign w:val="center"/>
          </w:tcPr>
          <w:p w14:paraId="6CAF16B8"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Pr>
                <w:sz w:val="18"/>
                <w:szCs w:val="18"/>
                <w:lang w:eastAsia="en-GB"/>
              </w:rPr>
              <w:t>-</w:t>
            </w:r>
          </w:p>
        </w:tc>
      </w:tr>
      <w:tr w:rsidR="000A1ABE" w:rsidRPr="00EA69AC" w14:paraId="07683752" w14:textId="77777777" w:rsidTr="00005218">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01BBC674" w14:textId="77777777" w:rsidR="000A1ABE" w:rsidRPr="00EA69AC" w:rsidRDefault="000A1ABE" w:rsidP="00005218">
            <w:pPr>
              <w:jc w:val="center"/>
              <w:rPr>
                <w:sz w:val="18"/>
                <w:szCs w:val="18"/>
                <w:lang w:eastAsia="en-GB"/>
              </w:rPr>
            </w:pPr>
            <w:r w:rsidRPr="00EA69AC">
              <w:rPr>
                <w:sz w:val="18"/>
                <w:szCs w:val="18"/>
                <w:lang w:eastAsia="en-GB"/>
              </w:rPr>
              <w:t>Medium</w:t>
            </w:r>
          </w:p>
        </w:tc>
        <w:tc>
          <w:tcPr>
            <w:tcW w:w="2960" w:type="dxa"/>
            <w:vAlign w:val="center"/>
          </w:tcPr>
          <w:p w14:paraId="1BB90F3C"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2,000</w:t>
            </w:r>
          </w:p>
        </w:tc>
        <w:tc>
          <w:tcPr>
            <w:tcW w:w="2959" w:type="dxa"/>
            <w:vAlign w:val="center"/>
          </w:tcPr>
          <w:p w14:paraId="258A2207"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300</w:t>
            </w:r>
          </w:p>
        </w:tc>
        <w:tc>
          <w:tcPr>
            <w:tcW w:w="2960" w:type="dxa"/>
            <w:vAlign w:val="center"/>
          </w:tcPr>
          <w:p w14:paraId="3F483DFC"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0.5 page</w:t>
            </w:r>
          </w:p>
        </w:tc>
        <w:tc>
          <w:tcPr>
            <w:tcW w:w="2960" w:type="dxa"/>
            <w:vAlign w:val="center"/>
          </w:tcPr>
          <w:p w14:paraId="517EC569"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45 s</w:t>
            </w:r>
            <w:r>
              <w:rPr>
                <w:sz w:val="18"/>
                <w:szCs w:val="18"/>
              </w:rPr>
              <w:t>econds</w:t>
            </w:r>
          </w:p>
        </w:tc>
      </w:tr>
      <w:tr w:rsidR="000A1ABE" w:rsidRPr="00EA69AC" w14:paraId="41D00C4F" w14:textId="77777777" w:rsidTr="00005218">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441F0707" w14:textId="77777777" w:rsidR="000A1ABE" w:rsidRPr="00EA69AC" w:rsidRDefault="000A1ABE" w:rsidP="00005218">
            <w:pPr>
              <w:jc w:val="center"/>
              <w:rPr>
                <w:sz w:val="18"/>
                <w:szCs w:val="18"/>
                <w:lang w:eastAsia="en-GB"/>
              </w:rPr>
            </w:pPr>
            <w:r w:rsidRPr="00EA69AC">
              <w:rPr>
                <w:sz w:val="18"/>
                <w:szCs w:val="18"/>
                <w:lang w:eastAsia="en-GB"/>
              </w:rPr>
              <w:t>Large</w:t>
            </w:r>
          </w:p>
        </w:tc>
        <w:tc>
          <w:tcPr>
            <w:tcW w:w="2960" w:type="dxa"/>
            <w:vAlign w:val="center"/>
          </w:tcPr>
          <w:p w14:paraId="755D60E5"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5,000</w:t>
            </w:r>
          </w:p>
        </w:tc>
        <w:tc>
          <w:tcPr>
            <w:tcW w:w="2959" w:type="dxa"/>
            <w:vAlign w:val="center"/>
          </w:tcPr>
          <w:p w14:paraId="1A5B2ABA"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700</w:t>
            </w:r>
          </w:p>
        </w:tc>
        <w:tc>
          <w:tcPr>
            <w:tcW w:w="2960" w:type="dxa"/>
            <w:vAlign w:val="center"/>
          </w:tcPr>
          <w:p w14:paraId="3682ED06"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1 page</w:t>
            </w:r>
          </w:p>
        </w:tc>
        <w:tc>
          <w:tcPr>
            <w:tcW w:w="2960" w:type="dxa"/>
            <w:vAlign w:val="center"/>
          </w:tcPr>
          <w:p w14:paraId="57CBD5A5" w14:textId="77777777" w:rsidR="000A1ABE" w:rsidRPr="00EA69AC" w:rsidRDefault="000A1ABE" w:rsidP="00005218">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2 minutes</w:t>
            </w:r>
          </w:p>
        </w:tc>
      </w:tr>
      <w:tr w:rsidR="000A1ABE" w:rsidRPr="00EA69AC" w14:paraId="13602048" w14:textId="77777777" w:rsidTr="00005218">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57505B8" w14:textId="77777777" w:rsidR="000A1ABE" w:rsidRPr="00EA69AC" w:rsidRDefault="000A1ABE" w:rsidP="00005218">
            <w:pPr>
              <w:jc w:val="center"/>
              <w:rPr>
                <w:sz w:val="18"/>
                <w:szCs w:val="18"/>
                <w:lang w:eastAsia="en-GB"/>
              </w:rPr>
            </w:pPr>
            <w:r w:rsidRPr="00EA69AC">
              <w:rPr>
                <w:sz w:val="18"/>
                <w:szCs w:val="18"/>
                <w:lang w:eastAsia="en-GB"/>
              </w:rPr>
              <w:t xml:space="preserve">Extra </w:t>
            </w:r>
            <w:r>
              <w:rPr>
                <w:sz w:val="18"/>
                <w:szCs w:val="18"/>
                <w:lang w:eastAsia="en-GB"/>
              </w:rPr>
              <w:t>L</w:t>
            </w:r>
            <w:r w:rsidRPr="00EA69AC">
              <w:rPr>
                <w:sz w:val="18"/>
                <w:szCs w:val="18"/>
                <w:lang w:eastAsia="en-GB"/>
              </w:rPr>
              <w:t>arge</w:t>
            </w:r>
          </w:p>
        </w:tc>
        <w:tc>
          <w:tcPr>
            <w:tcW w:w="2960" w:type="dxa"/>
            <w:vAlign w:val="center"/>
          </w:tcPr>
          <w:p w14:paraId="55694793"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10,000</w:t>
            </w:r>
          </w:p>
        </w:tc>
        <w:tc>
          <w:tcPr>
            <w:tcW w:w="2959" w:type="dxa"/>
            <w:vAlign w:val="center"/>
          </w:tcPr>
          <w:p w14:paraId="42EBA32D"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1400</w:t>
            </w:r>
          </w:p>
        </w:tc>
        <w:tc>
          <w:tcPr>
            <w:tcW w:w="2960" w:type="dxa"/>
            <w:vAlign w:val="center"/>
          </w:tcPr>
          <w:p w14:paraId="64DFC7D7"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2 pages</w:t>
            </w:r>
          </w:p>
        </w:tc>
        <w:tc>
          <w:tcPr>
            <w:tcW w:w="2960" w:type="dxa"/>
            <w:vAlign w:val="center"/>
          </w:tcPr>
          <w:p w14:paraId="780282C8" w14:textId="77777777" w:rsidR="000A1ABE" w:rsidRPr="00EA69AC" w:rsidRDefault="000A1ABE" w:rsidP="00005218">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 minutes</w:t>
            </w:r>
          </w:p>
        </w:tc>
      </w:tr>
    </w:tbl>
    <w:p w14:paraId="2051B26E" w14:textId="546411B3" w:rsidR="007A0DF8" w:rsidRPr="000A1ABE" w:rsidRDefault="007A0DF8">
      <w:pPr>
        <w:spacing w:after="160" w:line="259" w:lineRule="auto"/>
      </w:pPr>
    </w:p>
    <w:p w14:paraId="4BFAC46C" w14:textId="4FDDE273" w:rsidR="007A0DF8" w:rsidRPr="000A1ABE" w:rsidRDefault="007A0DF8">
      <w:pPr>
        <w:spacing w:after="160" w:line="259" w:lineRule="auto"/>
      </w:pPr>
      <w:r w:rsidRPr="000A1ABE">
        <w:br w:type="page"/>
      </w:r>
    </w:p>
    <w:p w14:paraId="26118015" w14:textId="6D60E43A" w:rsidR="00671AF7" w:rsidRPr="002C2386" w:rsidRDefault="00FF7C9A" w:rsidP="00671AF7">
      <w:pPr>
        <w:pStyle w:val="Heading1"/>
      </w:pPr>
      <w:bookmarkStart w:id="16" w:name="_Toc60936182"/>
      <w:r>
        <w:t>Pre-investment phase</w:t>
      </w:r>
      <w:bookmarkEnd w:id="16"/>
    </w:p>
    <w:p w14:paraId="086B785A" w14:textId="23987B37" w:rsidR="00671AF7" w:rsidRPr="00290DD4" w:rsidRDefault="00FF7C9A" w:rsidP="00671AF7">
      <w:pPr>
        <w:pStyle w:val="Heading2"/>
        <w:tabs>
          <w:tab w:val="left" w:pos="12758"/>
        </w:tabs>
        <w:rPr>
          <w:rFonts w:eastAsia="MS PGothic" w:cs="Times New Roman"/>
          <w:caps w:val="0"/>
          <w:color w:val="auto"/>
          <w:sz w:val="20"/>
          <w:szCs w:val="20"/>
        </w:rPr>
      </w:pPr>
      <w:bookmarkStart w:id="17" w:name="_Toc60936183"/>
      <w:r>
        <w:t>Materiality analysis</w:t>
      </w:r>
      <w:r w:rsidR="00671AF7">
        <w:t xml:space="preserve"> [</w:t>
      </w:r>
      <w:r>
        <w:t>FI 1, FI 1.1</w:t>
      </w:r>
      <w:r w:rsidR="00671AF7">
        <w:t>]</w:t>
      </w:r>
      <w:bookmarkEnd w:id="1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9"/>
        <w:gridCol w:w="1540"/>
        <w:gridCol w:w="2764"/>
        <w:gridCol w:w="2148"/>
        <w:gridCol w:w="2144"/>
        <w:gridCol w:w="352"/>
        <w:gridCol w:w="1984"/>
        <w:gridCol w:w="173"/>
        <w:gridCol w:w="1960"/>
      </w:tblGrid>
      <w:tr w:rsidR="00382A4B" w:rsidRPr="001C1331" w14:paraId="0353E15C" w14:textId="77777777" w:rsidTr="002E59C4">
        <w:trPr>
          <w:trHeight w:val="367"/>
        </w:trPr>
        <w:tc>
          <w:tcPr>
            <w:tcW w:w="1819" w:type="dxa"/>
            <w:vMerge w:val="restart"/>
            <w:shd w:val="clear" w:color="auto" w:fill="DFF5F9"/>
            <w:vAlign w:val="center"/>
            <w:hideMark/>
          </w:tcPr>
          <w:p w14:paraId="1DF4DC8E" w14:textId="77777777" w:rsidR="00475BBF" w:rsidRDefault="00475BBF" w:rsidP="00B2405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5BDEE7B"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p w14:paraId="7272B5AE" w14:textId="7C65AEDE" w:rsidR="00475BBF" w:rsidRPr="00327A0E" w:rsidRDefault="00E96696" w:rsidP="00327A0E">
            <w:pPr>
              <w:pStyle w:val="Indicatorsubsection"/>
            </w:pPr>
            <w:r>
              <w:t>FI 1</w:t>
            </w:r>
          </w:p>
        </w:tc>
        <w:tc>
          <w:tcPr>
            <w:tcW w:w="1540" w:type="dxa"/>
            <w:shd w:val="clear" w:color="auto" w:fill="DFF5F9"/>
            <w:vAlign w:val="center"/>
            <w:hideMark/>
          </w:tcPr>
          <w:p w14:paraId="2C22C78A" w14:textId="67023D9A" w:rsidR="00475BBF" w:rsidRPr="001C1331" w:rsidRDefault="00475BBF" w:rsidP="008C5DD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764" w:type="dxa"/>
            <w:shd w:val="clear" w:color="auto" w:fill="DFF5F9"/>
            <w:vAlign w:val="center"/>
          </w:tcPr>
          <w:p w14:paraId="48D9B0A0" w14:textId="6972C6D5" w:rsidR="00475BBF" w:rsidRPr="001C1331" w:rsidRDefault="00BD5D84" w:rsidP="008C5DD1">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44" w:type="dxa"/>
            <w:gridSpan w:val="3"/>
            <w:vMerge w:val="restart"/>
            <w:shd w:val="clear" w:color="auto" w:fill="DFF5F9"/>
            <w:vAlign w:val="center"/>
          </w:tcPr>
          <w:p w14:paraId="1AD18E15" w14:textId="7444832F" w:rsidR="00475BBF" w:rsidRDefault="00475BBF" w:rsidP="003B0BE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698DD3" w14:textId="77777777" w:rsidR="00475BBF" w:rsidRDefault="00475BBF" w:rsidP="003B0BE2">
            <w:pPr>
              <w:spacing w:line="240" w:lineRule="auto"/>
              <w:jc w:val="center"/>
              <w:textAlignment w:val="baseline"/>
              <w:rPr>
                <w:rFonts w:eastAsia="Times New Roman" w:cs="Arial"/>
                <w:sz w:val="14"/>
                <w:szCs w:val="14"/>
                <w:lang w:eastAsia="en-GB"/>
              </w:rPr>
            </w:pPr>
          </w:p>
          <w:p w14:paraId="0288AC4C" w14:textId="660FA995" w:rsidR="00475BBF" w:rsidRPr="001C1331" w:rsidRDefault="00E96696" w:rsidP="00B24057">
            <w:pPr>
              <w:jc w:val="center"/>
              <w:rPr>
                <w:sz w:val="18"/>
                <w:szCs w:val="18"/>
              </w:rPr>
            </w:pPr>
            <w:r>
              <w:rPr>
                <w:b/>
                <w:bCs/>
                <w:sz w:val="22"/>
                <w:szCs w:val="22"/>
              </w:rPr>
              <w:t>Materiality analysis</w:t>
            </w:r>
          </w:p>
        </w:tc>
        <w:tc>
          <w:tcPr>
            <w:tcW w:w="2157" w:type="dxa"/>
            <w:gridSpan w:val="2"/>
            <w:vMerge w:val="restart"/>
            <w:shd w:val="clear" w:color="auto" w:fill="DFF5F9"/>
            <w:vAlign w:val="center"/>
            <w:hideMark/>
          </w:tcPr>
          <w:p w14:paraId="50467E8E"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71E81A"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p w14:paraId="1BE2081C" w14:textId="7A6FD1FA" w:rsidR="00475BBF" w:rsidRPr="001C1331" w:rsidRDefault="00E96696" w:rsidP="00B240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60" w:type="dxa"/>
            <w:vMerge w:val="restart"/>
            <w:shd w:val="clear" w:color="auto" w:fill="00B0F0"/>
            <w:tcMar>
              <w:top w:w="113" w:type="dxa"/>
              <w:left w:w="113" w:type="dxa"/>
              <w:bottom w:w="113" w:type="dxa"/>
              <w:right w:w="113" w:type="dxa"/>
            </w:tcMar>
            <w:vAlign w:val="center"/>
            <w:hideMark/>
          </w:tcPr>
          <w:p w14:paraId="495DEBC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32AB6FD"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p w14:paraId="08BADA43" w14:textId="77777777" w:rsidR="00475BBF" w:rsidRPr="000E0BB2" w:rsidRDefault="00475BBF"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2D0021C9" w14:textId="77777777" w:rsidTr="002E59C4">
        <w:trPr>
          <w:trHeight w:val="367"/>
        </w:trPr>
        <w:tc>
          <w:tcPr>
            <w:tcW w:w="1819" w:type="dxa"/>
            <w:vMerge/>
            <w:shd w:val="clear" w:color="auto" w:fill="DFF5F9"/>
            <w:vAlign w:val="center"/>
          </w:tcPr>
          <w:p w14:paraId="4C27241E"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tc>
        <w:tc>
          <w:tcPr>
            <w:tcW w:w="1540" w:type="dxa"/>
            <w:shd w:val="clear" w:color="auto" w:fill="DFF5F9"/>
            <w:vAlign w:val="center"/>
          </w:tcPr>
          <w:p w14:paraId="3C3C60DD" w14:textId="5C70D0F4" w:rsidR="00475BBF" w:rsidRPr="003B0BE2" w:rsidRDefault="00AE00D9" w:rsidP="008C5DD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764" w:type="dxa"/>
            <w:shd w:val="clear" w:color="auto" w:fill="DFF5F9"/>
            <w:vAlign w:val="center"/>
          </w:tcPr>
          <w:p w14:paraId="14A15DCB" w14:textId="531665BF" w:rsidR="00475BBF" w:rsidRPr="003B0BE2" w:rsidRDefault="00BD5D84" w:rsidP="008C5DD1">
            <w:pPr>
              <w:spacing w:line="240" w:lineRule="auto"/>
              <w:textAlignment w:val="baseline"/>
              <w:rPr>
                <w:rFonts w:eastAsia="Times New Roman" w:cs="Arial"/>
                <w:b/>
                <w:sz w:val="14"/>
                <w:szCs w:val="14"/>
                <w:lang w:val="en-US" w:eastAsia="en-GB"/>
              </w:rPr>
            </w:pPr>
            <w:r>
              <w:rPr>
                <w:b/>
                <w:bCs/>
                <w:sz w:val="22"/>
                <w:szCs w:val="22"/>
              </w:rPr>
              <w:t>FI 1.1</w:t>
            </w:r>
          </w:p>
        </w:tc>
        <w:tc>
          <w:tcPr>
            <w:tcW w:w="4644" w:type="dxa"/>
            <w:gridSpan w:val="3"/>
            <w:vMerge/>
            <w:shd w:val="clear" w:color="auto" w:fill="DFF5F9"/>
            <w:vAlign w:val="center"/>
          </w:tcPr>
          <w:p w14:paraId="0D97EA19" w14:textId="77777777" w:rsidR="00475BBF" w:rsidRPr="001C1331" w:rsidRDefault="00475BBF" w:rsidP="003B0BE2">
            <w:pPr>
              <w:spacing w:line="240" w:lineRule="auto"/>
              <w:jc w:val="center"/>
              <w:textAlignment w:val="baseline"/>
              <w:rPr>
                <w:rFonts w:eastAsia="Times New Roman" w:cs="Arial"/>
                <w:b/>
                <w:sz w:val="14"/>
                <w:szCs w:val="14"/>
                <w:lang w:val="en-US" w:eastAsia="en-GB"/>
              </w:rPr>
            </w:pPr>
          </w:p>
        </w:tc>
        <w:tc>
          <w:tcPr>
            <w:tcW w:w="2157" w:type="dxa"/>
            <w:gridSpan w:val="2"/>
            <w:vMerge/>
            <w:shd w:val="clear" w:color="auto" w:fill="DFF5F9"/>
            <w:vAlign w:val="center"/>
          </w:tcPr>
          <w:p w14:paraId="17FC8126"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tc>
        <w:tc>
          <w:tcPr>
            <w:tcW w:w="1960" w:type="dxa"/>
            <w:vMerge/>
            <w:shd w:val="clear" w:color="auto" w:fill="00B0F0"/>
            <w:tcMar>
              <w:top w:w="113" w:type="dxa"/>
              <w:left w:w="113" w:type="dxa"/>
              <w:bottom w:w="113" w:type="dxa"/>
              <w:right w:w="113" w:type="dxa"/>
            </w:tcMar>
            <w:vAlign w:val="center"/>
          </w:tcPr>
          <w:p w14:paraId="4CF34DE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49A25013" w14:textId="77777777" w:rsidTr="008A39A5">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3F92F8F" w14:textId="196C850E" w:rsidR="00671AF7" w:rsidRPr="00E27FAB" w:rsidRDefault="00E96696" w:rsidP="00E96696">
            <w:pPr>
              <w:spacing w:line="276" w:lineRule="auto"/>
              <w:textAlignment w:val="baseline"/>
              <w:rPr>
                <w:rFonts w:eastAsia="Times New Roman" w:cs="Arial"/>
                <w:lang w:eastAsia="en-GB"/>
              </w:rPr>
            </w:pPr>
            <w:r w:rsidRPr="00E96696">
              <w:rPr>
                <w:rFonts w:eastAsia="Times New Roman" w:cs="Arial"/>
                <w:b/>
                <w:lang w:val="en-US" w:eastAsia="en-GB"/>
              </w:rPr>
              <w:t xml:space="preserve">Does your organisation have a formal investment process to identify </w:t>
            </w:r>
            <w:hyperlink r:id="rId22" w:history="1">
              <w:r w:rsidRPr="001167AA">
                <w:rPr>
                  <w:rStyle w:val="Hyperlink"/>
                  <w:rFonts w:eastAsia="Times New Roman" w:cs="Arial"/>
                  <w:b/>
                  <w:lang w:val="en-US" w:eastAsia="en-GB"/>
                </w:rPr>
                <w:t>material ESG factors</w:t>
              </w:r>
            </w:hyperlink>
            <w:r w:rsidRPr="00E96696">
              <w:rPr>
                <w:rFonts w:eastAsia="Times New Roman" w:cs="Arial"/>
                <w:b/>
                <w:lang w:val="en-US" w:eastAsia="en-GB"/>
              </w:rPr>
              <w:t xml:space="preserve"> for its fixed income assets?</w:t>
            </w:r>
          </w:p>
        </w:tc>
      </w:tr>
      <w:tr w:rsidR="002E59C4" w:rsidRPr="001C1331" w14:paraId="1C284969" w14:textId="77777777" w:rsidTr="002E59C4">
        <w:trPr>
          <w:trHeight w:val="21"/>
        </w:trPr>
        <w:tc>
          <w:tcPr>
            <w:tcW w:w="6123" w:type="dxa"/>
            <w:gridSpan w:val="3"/>
            <w:vMerge w:val="restart"/>
            <w:shd w:val="clear" w:color="auto" w:fill="FFFFFF" w:themeFill="background1"/>
            <w:tcMar>
              <w:top w:w="113" w:type="dxa"/>
              <w:left w:w="113" w:type="dxa"/>
              <w:bottom w:w="113" w:type="dxa"/>
              <w:right w:w="113" w:type="dxa"/>
            </w:tcMar>
            <w:vAlign w:val="center"/>
            <w:hideMark/>
          </w:tcPr>
          <w:p w14:paraId="1A1EC050" w14:textId="77777777" w:rsidR="002E59C4" w:rsidRPr="00EC3481" w:rsidRDefault="002E59C4" w:rsidP="00B24057">
            <w:pPr>
              <w:spacing w:line="276" w:lineRule="auto"/>
              <w:textAlignment w:val="baseline"/>
              <w:rPr>
                <w:rFonts w:eastAsia="Times New Roman" w:cs="Arial"/>
                <w:szCs w:val="16"/>
                <w:lang w:eastAsia="en-GB"/>
              </w:rPr>
            </w:pPr>
          </w:p>
        </w:tc>
        <w:tc>
          <w:tcPr>
            <w:tcW w:w="8761" w:type="dxa"/>
            <w:gridSpan w:val="6"/>
            <w:tcBorders>
              <w:bottom w:val="single" w:sz="6" w:space="0" w:color="A6A6A6" w:themeColor="background1" w:themeShade="A6"/>
            </w:tcBorders>
            <w:shd w:val="clear" w:color="auto" w:fill="F2F2F2" w:themeFill="background1" w:themeFillShade="F2"/>
            <w:vAlign w:val="center"/>
          </w:tcPr>
          <w:p w14:paraId="72E6D28C" w14:textId="1AF8DDFE" w:rsidR="002E59C4" w:rsidRPr="00C430C0" w:rsidRDefault="002E59C4" w:rsidP="006818DA">
            <w:pPr>
              <w:spacing w:line="276" w:lineRule="auto"/>
              <w:jc w:val="center"/>
              <w:textAlignment w:val="baseline"/>
              <w:rPr>
                <w:rFonts w:eastAsia="Times New Roman" w:cs="Arial"/>
                <w:b/>
                <w:szCs w:val="16"/>
                <w:lang w:eastAsia="en-GB"/>
              </w:rPr>
            </w:pPr>
            <w:r w:rsidRPr="00C430C0">
              <w:rPr>
                <w:rFonts w:eastAsia="Times New Roman" w:cs="Arial"/>
                <w:b/>
                <w:szCs w:val="16"/>
                <w:lang w:eastAsia="en-GB"/>
              </w:rPr>
              <w:t>Fixed income asset types</w:t>
            </w:r>
          </w:p>
        </w:tc>
      </w:tr>
      <w:tr w:rsidR="002E59C4" w:rsidRPr="001C1331" w14:paraId="28825C0E" w14:textId="77777777" w:rsidTr="002E59C4">
        <w:trPr>
          <w:trHeight w:val="465"/>
        </w:trPr>
        <w:tc>
          <w:tcPr>
            <w:tcW w:w="6123"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1E4278" w14:textId="77777777" w:rsidR="002E59C4" w:rsidRPr="00EC3481" w:rsidRDefault="002E59C4" w:rsidP="00B24057">
            <w:pPr>
              <w:spacing w:line="276" w:lineRule="auto"/>
              <w:textAlignment w:val="baseline"/>
              <w:rPr>
                <w:rFonts w:eastAsia="Times New Roman" w:cs="Arial"/>
                <w:szCs w:val="16"/>
                <w:lang w:eastAsia="en-GB"/>
              </w:rPr>
            </w:pPr>
          </w:p>
        </w:tc>
        <w:tc>
          <w:tcPr>
            <w:tcW w:w="2148" w:type="dxa"/>
            <w:tcBorders>
              <w:bottom w:val="single" w:sz="6" w:space="0" w:color="A6A6A6" w:themeColor="background1" w:themeShade="A6"/>
            </w:tcBorders>
            <w:shd w:val="clear" w:color="auto" w:fill="FFFFFF" w:themeFill="background1"/>
            <w:vAlign w:val="center"/>
          </w:tcPr>
          <w:p w14:paraId="43E8B38F" w14:textId="36F03230" w:rsidR="002E59C4" w:rsidRPr="00752CAD" w:rsidRDefault="00034F23" w:rsidP="006818DA">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2E59C4" w:rsidRPr="00752CAD">
              <w:rPr>
                <w:rFonts w:eastAsia="Times New Roman" w:cs="Arial"/>
                <w:szCs w:val="16"/>
                <w:lang w:eastAsia="en-GB"/>
              </w:rPr>
              <w:t xml:space="preserve"> SSA</w:t>
            </w:r>
          </w:p>
        </w:tc>
        <w:tc>
          <w:tcPr>
            <w:tcW w:w="2144" w:type="dxa"/>
            <w:tcBorders>
              <w:bottom w:val="single" w:sz="6" w:space="0" w:color="A6A6A6" w:themeColor="background1" w:themeShade="A6"/>
            </w:tcBorders>
            <w:shd w:val="clear" w:color="auto" w:fill="FFFFFF" w:themeFill="background1"/>
            <w:vAlign w:val="center"/>
          </w:tcPr>
          <w:p w14:paraId="513D571B" w14:textId="310130C7" w:rsidR="002E59C4" w:rsidRPr="00752CAD" w:rsidRDefault="00034F23" w:rsidP="006818DA">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2E59C4" w:rsidRPr="00752CAD">
              <w:rPr>
                <w:rFonts w:eastAsia="Times New Roman" w:cs="Arial"/>
                <w:szCs w:val="16"/>
                <w:lang w:eastAsia="en-GB"/>
              </w:rPr>
              <w:t xml:space="preserve"> Corporate</w:t>
            </w:r>
          </w:p>
        </w:tc>
        <w:tc>
          <w:tcPr>
            <w:tcW w:w="2336" w:type="dxa"/>
            <w:gridSpan w:val="2"/>
            <w:tcBorders>
              <w:bottom w:val="single" w:sz="6" w:space="0" w:color="A6A6A6" w:themeColor="background1" w:themeShade="A6"/>
            </w:tcBorders>
            <w:shd w:val="clear" w:color="auto" w:fill="FFFFFF" w:themeFill="background1"/>
            <w:vAlign w:val="center"/>
          </w:tcPr>
          <w:p w14:paraId="39437EB3" w14:textId="753A86E8" w:rsidR="002E59C4" w:rsidRPr="00752CAD" w:rsidRDefault="00034F23" w:rsidP="006818DA">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2E59C4" w:rsidRPr="00752CAD">
              <w:rPr>
                <w:rFonts w:eastAsia="Times New Roman" w:cs="Arial"/>
                <w:szCs w:val="16"/>
                <w:lang w:eastAsia="en-GB"/>
              </w:rPr>
              <w:t xml:space="preserve"> Securitised</w:t>
            </w:r>
          </w:p>
        </w:tc>
        <w:tc>
          <w:tcPr>
            <w:tcW w:w="2133" w:type="dxa"/>
            <w:gridSpan w:val="2"/>
            <w:tcBorders>
              <w:bottom w:val="single" w:sz="6" w:space="0" w:color="A6A6A6" w:themeColor="background1" w:themeShade="A6"/>
            </w:tcBorders>
            <w:shd w:val="clear" w:color="auto" w:fill="FFFFFF" w:themeFill="background1"/>
            <w:vAlign w:val="center"/>
          </w:tcPr>
          <w:p w14:paraId="6D607556" w14:textId="615662E6" w:rsidR="002E59C4" w:rsidRPr="00752CAD" w:rsidRDefault="00034F23" w:rsidP="006818DA">
            <w:pPr>
              <w:spacing w:line="276" w:lineRule="auto"/>
              <w:jc w:val="center"/>
              <w:textAlignment w:val="baseline"/>
              <w:rPr>
                <w:rFonts w:eastAsia="Times New Roman" w:cs="Arial"/>
                <w:szCs w:val="16"/>
                <w:lang w:eastAsia="en-GB"/>
              </w:rPr>
            </w:pPr>
            <w:r w:rsidRPr="00752CAD">
              <w:rPr>
                <w:rFonts w:eastAsia="Times New Roman" w:cs="Arial"/>
                <w:szCs w:val="16"/>
                <w:lang w:eastAsia="en-GB"/>
              </w:rPr>
              <w:t>(4)</w:t>
            </w:r>
            <w:r w:rsidR="002E59C4" w:rsidRPr="00752CAD">
              <w:rPr>
                <w:rFonts w:eastAsia="Times New Roman" w:cs="Arial"/>
                <w:szCs w:val="16"/>
                <w:lang w:eastAsia="en-GB"/>
              </w:rPr>
              <w:t xml:space="preserve"> Private debt</w:t>
            </w:r>
          </w:p>
        </w:tc>
      </w:tr>
      <w:tr w:rsidR="00382A4B" w:rsidRPr="001C1331" w14:paraId="663377ED" w14:textId="77777777" w:rsidTr="00752CAD">
        <w:trPr>
          <w:trHeight w:val="465"/>
        </w:trPr>
        <w:tc>
          <w:tcPr>
            <w:tcW w:w="61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4B8030" w14:textId="120C65F0" w:rsidR="006818DA" w:rsidRPr="00EC3481" w:rsidRDefault="002F640E" w:rsidP="006818DA">
            <w:pPr>
              <w:spacing w:line="276" w:lineRule="auto"/>
              <w:textAlignment w:val="baseline"/>
              <w:rPr>
                <w:rFonts w:eastAsia="Times New Roman" w:cs="Arial"/>
                <w:szCs w:val="16"/>
                <w:lang w:eastAsia="en-GB"/>
              </w:rPr>
            </w:pPr>
            <w:r>
              <w:t>(A)</w:t>
            </w:r>
            <w:r w:rsidR="006818DA" w:rsidRPr="00B35967">
              <w:t xml:space="preserve"> Yes, we have a formal process </w:t>
            </w:r>
            <w:r w:rsidR="001167AA">
              <w:t>to</w:t>
            </w:r>
            <w:r w:rsidR="001167AA" w:rsidRPr="00B35967">
              <w:t xml:space="preserve"> </w:t>
            </w:r>
            <w:r w:rsidR="006818DA" w:rsidRPr="00B35967">
              <w:t>identify material ESG factors for all</w:t>
            </w:r>
            <w:r w:rsidR="00E6512E">
              <w:t xml:space="preserve"> of our</w:t>
            </w:r>
            <w:r w:rsidR="006818DA" w:rsidRPr="00B35967">
              <w:t xml:space="preserve"> assets</w:t>
            </w:r>
          </w:p>
        </w:tc>
        <w:tc>
          <w:tcPr>
            <w:tcW w:w="2148" w:type="dxa"/>
            <w:tcBorders>
              <w:bottom w:val="single" w:sz="6" w:space="0" w:color="A6A6A6" w:themeColor="background1" w:themeShade="A6"/>
            </w:tcBorders>
            <w:shd w:val="clear" w:color="auto" w:fill="FFFFFF" w:themeFill="background1"/>
            <w:vAlign w:val="center"/>
          </w:tcPr>
          <w:p w14:paraId="55819A1D"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44" w:type="dxa"/>
            <w:tcBorders>
              <w:bottom w:val="single" w:sz="6" w:space="0" w:color="A6A6A6" w:themeColor="background1" w:themeShade="A6"/>
            </w:tcBorders>
            <w:shd w:val="clear" w:color="auto" w:fill="FFFFFF" w:themeFill="background1"/>
            <w:vAlign w:val="center"/>
          </w:tcPr>
          <w:p w14:paraId="68021AEE"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336" w:type="dxa"/>
            <w:gridSpan w:val="2"/>
            <w:tcBorders>
              <w:bottom w:val="single" w:sz="6" w:space="0" w:color="A6A6A6" w:themeColor="background1" w:themeShade="A6"/>
            </w:tcBorders>
            <w:shd w:val="clear" w:color="auto" w:fill="FFFFFF" w:themeFill="background1"/>
            <w:vAlign w:val="center"/>
          </w:tcPr>
          <w:p w14:paraId="33D018D8"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33" w:type="dxa"/>
            <w:gridSpan w:val="2"/>
            <w:tcBorders>
              <w:bottom w:val="single" w:sz="6" w:space="0" w:color="A6A6A6" w:themeColor="background1" w:themeShade="A6"/>
            </w:tcBorders>
            <w:shd w:val="clear" w:color="auto" w:fill="FFFFFF" w:themeFill="background1"/>
            <w:vAlign w:val="center"/>
          </w:tcPr>
          <w:p w14:paraId="5155DE06"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r>
      <w:tr w:rsidR="00382A4B" w:rsidRPr="001C1331" w14:paraId="5BFC1FAE" w14:textId="77777777" w:rsidTr="00752CAD">
        <w:trPr>
          <w:trHeight w:val="465"/>
        </w:trPr>
        <w:tc>
          <w:tcPr>
            <w:tcW w:w="61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B473A6" w14:textId="64AF5FA8" w:rsidR="006818DA" w:rsidRPr="00EC3481" w:rsidRDefault="002F640E" w:rsidP="006818DA">
            <w:pPr>
              <w:spacing w:line="276" w:lineRule="auto"/>
              <w:textAlignment w:val="baseline"/>
              <w:rPr>
                <w:rFonts w:eastAsia="Times New Roman" w:cs="Arial"/>
                <w:szCs w:val="16"/>
                <w:lang w:eastAsia="en-GB"/>
              </w:rPr>
            </w:pPr>
            <w:r>
              <w:t>(B)</w:t>
            </w:r>
            <w:r w:rsidR="006818DA" w:rsidRPr="00B35967">
              <w:t xml:space="preserve"> Yes, we have a formal process </w:t>
            </w:r>
            <w:r w:rsidR="001167AA">
              <w:t>to</w:t>
            </w:r>
            <w:r w:rsidR="006818DA" w:rsidRPr="00B35967">
              <w:t xml:space="preserve"> identify material ESG factors for the majority of </w:t>
            </w:r>
            <w:r w:rsidR="00E6512E">
              <w:t xml:space="preserve">our </w:t>
            </w:r>
            <w:r w:rsidR="006818DA" w:rsidRPr="00B35967">
              <w:t>assets</w:t>
            </w:r>
          </w:p>
        </w:tc>
        <w:tc>
          <w:tcPr>
            <w:tcW w:w="2148" w:type="dxa"/>
            <w:tcBorders>
              <w:bottom w:val="single" w:sz="6" w:space="0" w:color="A6A6A6" w:themeColor="background1" w:themeShade="A6"/>
            </w:tcBorders>
            <w:shd w:val="clear" w:color="auto" w:fill="FFFFFF" w:themeFill="background1"/>
            <w:vAlign w:val="center"/>
          </w:tcPr>
          <w:p w14:paraId="7BC5876F"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44" w:type="dxa"/>
            <w:tcBorders>
              <w:bottom w:val="single" w:sz="6" w:space="0" w:color="A6A6A6" w:themeColor="background1" w:themeShade="A6"/>
            </w:tcBorders>
            <w:shd w:val="clear" w:color="auto" w:fill="FFFFFF" w:themeFill="background1"/>
            <w:vAlign w:val="center"/>
          </w:tcPr>
          <w:p w14:paraId="63E9AF3F"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336" w:type="dxa"/>
            <w:gridSpan w:val="2"/>
            <w:tcBorders>
              <w:bottom w:val="single" w:sz="6" w:space="0" w:color="A6A6A6" w:themeColor="background1" w:themeShade="A6"/>
            </w:tcBorders>
            <w:shd w:val="clear" w:color="auto" w:fill="FFFFFF" w:themeFill="background1"/>
            <w:vAlign w:val="center"/>
          </w:tcPr>
          <w:p w14:paraId="16F502E5"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33" w:type="dxa"/>
            <w:gridSpan w:val="2"/>
            <w:tcBorders>
              <w:bottom w:val="single" w:sz="6" w:space="0" w:color="A6A6A6" w:themeColor="background1" w:themeShade="A6"/>
            </w:tcBorders>
            <w:shd w:val="clear" w:color="auto" w:fill="FFFFFF" w:themeFill="background1"/>
            <w:vAlign w:val="center"/>
          </w:tcPr>
          <w:p w14:paraId="507CBA19"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r>
      <w:tr w:rsidR="00382A4B" w:rsidRPr="001C1331" w14:paraId="4E0F8BAB" w14:textId="77777777" w:rsidTr="00752CAD">
        <w:trPr>
          <w:trHeight w:val="465"/>
        </w:trPr>
        <w:tc>
          <w:tcPr>
            <w:tcW w:w="61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12B254" w14:textId="0909BB5C" w:rsidR="006818DA" w:rsidRPr="00EC3481" w:rsidRDefault="002F640E" w:rsidP="006818DA">
            <w:pPr>
              <w:spacing w:line="276" w:lineRule="auto"/>
              <w:textAlignment w:val="baseline"/>
              <w:rPr>
                <w:rFonts w:eastAsia="Times New Roman" w:cs="Arial"/>
                <w:szCs w:val="16"/>
                <w:lang w:eastAsia="en-GB"/>
              </w:rPr>
            </w:pPr>
            <w:r>
              <w:t>(C)</w:t>
            </w:r>
            <w:r w:rsidR="006818DA" w:rsidRPr="00B35967">
              <w:t xml:space="preserve"> Yes, we have a formal process </w:t>
            </w:r>
            <w:r w:rsidR="001167AA">
              <w:t>to</w:t>
            </w:r>
            <w:r w:rsidR="001167AA" w:rsidRPr="00B35967">
              <w:t xml:space="preserve"> </w:t>
            </w:r>
            <w:r w:rsidR="006818DA" w:rsidRPr="00B35967">
              <w:t xml:space="preserve">identify material ESG factors for </w:t>
            </w:r>
            <w:r w:rsidR="00E6512E">
              <w:t>a</w:t>
            </w:r>
            <w:r w:rsidR="00E6512E" w:rsidRPr="00B35967">
              <w:t xml:space="preserve"> </w:t>
            </w:r>
            <w:r w:rsidR="006818DA" w:rsidRPr="00B35967">
              <w:t xml:space="preserve">minority of </w:t>
            </w:r>
            <w:r w:rsidR="00E6512E">
              <w:t xml:space="preserve">our </w:t>
            </w:r>
            <w:r w:rsidR="006818DA" w:rsidRPr="00B35967">
              <w:t>assets</w:t>
            </w:r>
          </w:p>
        </w:tc>
        <w:tc>
          <w:tcPr>
            <w:tcW w:w="2148" w:type="dxa"/>
            <w:tcBorders>
              <w:bottom w:val="single" w:sz="6" w:space="0" w:color="A6A6A6" w:themeColor="background1" w:themeShade="A6"/>
            </w:tcBorders>
            <w:shd w:val="clear" w:color="auto" w:fill="FFFFFF" w:themeFill="background1"/>
            <w:vAlign w:val="center"/>
          </w:tcPr>
          <w:p w14:paraId="04500BAC"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44" w:type="dxa"/>
            <w:tcBorders>
              <w:bottom w:val="single" w:sz="6" w:space="0" w:color="A6A6A6" w:themeColor="background1" w:themeShade="A6"/>
            </w:tcBorders>
            <w:shd w:val="clear" w:color="auto" w:fill="FFFFFF" w:themeFill="background1"/>
            <w:vAlign w:val="center"/>
          </w:tcPr>
          <w:p w14:paraId="0DDC8015"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336" w:type="dxa"/>
            <w:gridSpan w:val="2"/>
            <w:tcBorders>
              <w:bottom w:val="single" w:sz="6" w:space="0" w:color="A6A6A6" w:themeColor="background1" w:themeShade="A6"/>
            </w:tcBorders>
            <w:shd w:val="clear" w:color="auto" w:fill="FFFFFF" w:themeFill="background1"/>
            <w:vAlign w:val="center"/>
          </w:tcPr>
          <w:p w14:paraId="5F2A5AC0"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33" w:type="dxa"/>
            <w:gridSpan w:val="2"/>
            <w:tcBorders>
              <w:bottom w:val="single" w:sz="6" w:space="0" w:color="A6A6A6" w:themeColor="background1" w:themeShade="A6"/>
            </w:tcBorders>
            <w:shd w:val="clear" w:color="auto" w:fill="FFFFFF" w:themeFill="background1"/>
            <w:vAlign w:val="center"/>
          </w:tcPr>
          <w:p w14:paraId="76E86FA2"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r>
      <w:tr w:rsidR="00382A4B" w:rsidRPr="001C1331" w14:paraId="294F7D56" w14:textId="77777777" w:rsidTr="00752CAD">
        <w:trPr>
          <w:trHeight w:val="465"/>
        </w:trPr>
        <w:tc>
          <w:tcPr>
            <w:tcW w:w="61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A098DE" w14:textId="1BB415E1" w:rsidR="006818DA" w:rsidRPr="00EC3481" w:rsidRDefault="002F640E" w:rsidP="006818DA">
            <w:pPr>
              <w:spacing w:line="276" w:lineRule="auto"/>
              <w:textAlignment w:val="baseline"/>
              <w:rPr>
                <w:rFonts w:eastAsia="Times New Roman" w:cs="Arial"/>
                <w:szCs w:val="16"/>
                <w:lang w:eastAsia="en-GB"/>
              </w:rPr>
            </w:pPr>
            <w:r>
              <w:t>(D)</w:t>
            </w:r>
            <w:r w:rsidR="006818DA" w:rsidRPr="00B35967">
              <w:t xml:space="preserve"> No, we do not have a formal process. Our investment professionals identify material ESG factors at their own discretion  </w:t>
            </w:r>
          </w:p>
        </w:tc>
        <w:tc>
          <w:tcPr>
            <w:tcW w:w="2148" w:type="dxa"/>
            <w:tcBorders>
              <w:bottom w:val="single" w:sz="6" w:space="0" w:color="A6A6A6" w:themeColor="background1" w:themeShade="A6"/>
            </w:tcBorders>
            <w:shd w:val="clear" w:color="auto" w:fill="FFFFFF" w:themeFill="background1"/>
            <w:vAlign w:val="center"/>
          </w:tcPr>
          <w:p w14:paraId="0615317A"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44" w:type="dxa"/>
            <w:tcBorders>
              <w:bottom w:val="single" w:sz="6" w:space="0" w:color="A6A6A6" w:themeColor="background1" w:themeShade="A6"/>
            </w:tcBorders>
            <w:shd w:val="clear" w:color="auto" w:fill="FFFFFF" w:themeFill="background1"/>
            <w:vAlign w:val="center"/>
          </w:tcPr>
          <w:p w14:paraId="7617CAF7"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336" w:type="dxa"/>
            <w:gridSpan w:val="2"/>
            <w:tcBorders>
              <w:bottom w:val="single" w:sz="6" w:space="0" w:color="A6A6A6" w:themeColor="background1" w:themeShade="A6"/>
            </w:tcBorders>
            <w:shd w:val="clear" w:color="auto" w:fill="FFFFFF" w:themeFill="background1"/>
            <w:vAlign w:val="center"/>
          </w:tcPr>
          <w:p w14:paraId="09D26809"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33" w:type="dxa"/>
            <w:gridSpan w:val="2"/>
            <w:tcBorders>
              <w:bottom w:val="single" w:sz="6" w:space="0" w:color="A6A6A6" w:themeColor="background1" w:themeShade="A6"/>
            </w:tcBorders>
            <w:shd w:val="clear" w:color="auto" w:fill="FFFFFF" w:themeFill="background1"/>
            <w:vAlign w:val="center"/>
          </w:tcPr>
          <w:p w14:paraId="67EDCFF3"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r>
      <w:tr w:rsidR="00382A4B" w:rsidRPr="001C1331" w14:paraId="3AA13C1D" w14:textId="77777777" w:rsidTr="00752CAD">
        <w:trPr>
          <w:trHeight w:val="465"/>
        </w:trPr>
        <w:tc>
          <w:tcPr>
            <w:tcW w:w="61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AE56FE" w14:textId="31560C4B" w:rsidR="006818DA" w:rsidRPr="00EC3481" w:rsidRDefault="002F640E" w:rsidP="006818DA">
            <w:pPr>
              <w:spacing w:line="276" w:lineRule="auto"/>
              <w:textAlignment w:val="baseline"/>
              <w:rPr>
                <w:rFonts w:eastAsia="Times New Roman" w:cs="Arial"/>
                <w:szCs w:val="16"/>
                <w:lang w:eastAsia="en-GB"/>
              </w:rPr>
            </w:pPr>
            <w:r>
              <w:t>(E)</w:t>
            </w:r>
            <w:r w:rsidR="006818DA" w:rsidRPr="00B35967">
              <w:t xml:space="preserve"> No, we do not have</w:t>
            </w:r>
            <w:r w:rsidR="00AB4845">
              <w:t xml:space="preserve"> a</w:t>
            </w:r>
            <w:r w:rsidR="006818DA" w:rsidRPr="00B35967">
              <w:t xml:space="preserve"> formal process </w:t>
            </w:r>
            <w:r w:rsidR="001167AA">
              <w:t>to</w:t>
            </w:r>
            <w:r w:rsidR="001167AA" w:rsidRPr="00B35967">
              <w:t xml:space="preserve"> </w:t>
            </w:r>
            <w:r w:rsidR="006818DA" w:rsidRPr="00B35967">
              <w:t>identify material ESG factors</w:t>
            </w:r>
          </w:p>
        </w:tc>
        <w:tc>
          <w:tcPr>
            <w:tcW w:w="2148" w:type="dxa"/>
            <w:tcBorders>
              <w:bottom w:val="single" w:sz="6" w:space="0" w:color="A6A6A6" w:themeColor="background1" w:themeShade="A6"/>
            </w:tcBorders>
            <w:shd w:val="clear" w:color="auto" w:fill="FFFFFF" w:themeFill="background1"/>
            <w:vAlign w:val="center"/>
          </w:tcPr>
          <w:p w14:paraId="764C457B"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44" w:type="dxa"/>
            <w:tcBorders>
              <w:bottom w:val="single" w:sz="6" w:space="0" w:color="A6A6A6" w:themeColor="background1" w:themeShade="A6"/>
            </w:tcBorders>
            <w:shd w:val="clear" w:color="auto" w:fill="FFFFFF" w:themeFill="background1"/>
            <w:vAlign w:val="center"/>
          </w:tcPr>
          <w:p w14:paraId="67127F96"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336" w:type="dxa"/>
            <w:gridSpan w:val="2"/>
            <w:tcBorders>
              <w:bottom w:val="single" w:sz="6" w:space="0" w:color="A6A6A6" w:themeColor="background1" w:themeShade="A6"/>
            </w:tcBorders>
            <w:shd w:val="clear" w:color="auto" w:fill="FFFFFF" w:themeFill="background1"/>
            <w:vAlign w:val="center"/>
          </w:tcPr>
          <w:p w14:paraId="4BB579BB"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c>
          <w:tcPr>
            <w:tcW w:w="2133" w:type="dxa"/>
            <w:gridSpan w:val="2"/>
            <w:tcBorders>
              <w:bottom w:val="single" w:sz="6" w:space="0" w:color="A6A6A6" w:themeColor="background1" w:themeShade="A6"/>
            </w:tcBorders>
            <w:shd w:val="clear" w:color="auto" w:fill="FFFFFF" w:themeFill="background1"/>
            <w:vAlign w:val="center"/>
          </w:tcPr>
          <w:p w14:paraId="0C0BC56A" w14:textId="77777777" w:rsidR="006818DA" w:rsidRPr="006818DA" w:rsidRDefault="006818DA" w:rsidP="006818DA">
            <w:pPr>
              <w:pStyle w:val="ListParagraph"/>
              <w:numPr>
                <w:ilvl w:val="0"/>
                <w:numId w:val="15"/>
              </w:numPr>
              <w:spacing w:line="276" w:lineRule="auto"/>
              <w:jc w:val="center"/>
              <w:textAlignment w:val="baseline"/>
              <w:rPr>
                <w:rFonts w:eastAsia="Times New Roman" w:cs="Arial"/>
                <w:szCs w:val="16"/>
                <w:lang w:eastAsia="en-GB"/>
              </w:rPr>
            </w:pPr>
          </w:p>
        </w:tc>
      </w:tr>
      <w:tr w:rsidR="00382A4B" w:rsidRPr="001C1331" w14:paraId="7F5673F6" w14:textId="77777777" w:rsidTr="008A39A5">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5095010F" w14:textId="77777777" w:rsidR="00671AF7" w:rsidRPr="000F5158" w:rsidRDefault="00671AF7" w:rsidP="00B24057">
            <w:pPr>
              <w:spacing w:line="240" w:lineRule="auto"/>
              <w:jc w:val="center"/>
              <w:textAlignment w:val="baseline"/>
              <w:rPr>
                <w:rStyle w:val="Hyperlink"/>
                <w:sz w:val="16"/>
                <w:szCs w:val="16"/>
              </w:rPr>
            </w:pPr>
          </w:p>
        </w:tc>
      </w:tr>
      <w:tr w:rsidR="00A50491" w:rsidRPr="001C1331" w14:paraId="7EBB3C70" w14:textId="77777777" w:rsidTr="008A39A5">
        <w:trPr>
          <w:trHeight w:val="300"/>
        </w:trPr>
        <w:tc>
          <w:tcPr>
            <w:tcW w:w="14884" w:type="dxa"/>
            <w:gridSpan w:val="9"/>
            <w:shd w:val="clear" w:color="auto" w:fill="0070C0"/>
            <w:vAlign w:val="center"/>
          </w:tcPr>
          <w:p w14:paraId="32ABAA91" w14:textId="77777777" w:rsidR="00671AF7" w:rsidRPr="00290DD4" w:rsidRDefault="00671AF7" w:rsidP="00B2405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2E81C56F" w14:textId="77777777" w:rsidTr="002E59C4">
        <w:trPr>
          <w:trHeight w:val="300"/>
        </w:trPr>
        <w:tc>
          <w:tcPr>
            <w:tcW w:w="1819" w:type="dxa"/>
            <w:shd w:val="clear" w:color="auto" w:fill="auto"/>
            <w:vAlign w:val="center"/>
          </w:tcPr>
          <w:p w14:paraId="700A84A1" w14:textId="77777777" w:rsidR="00671AF7" w:rsidRPr="00606A24" w:rsidRDefault="00671AF7" w:rsidP="00B24057">
            <w:pPr>
              <w:rPr>
                <w:rStyle w:val="Hyperlink"/>
                <w:b/>
                <w:sz w:val="16"/>
                <w:szCs w:val="16"/>
              </w:rPr>
            </w:pPr>
            <w:r>
              <w:rPr>
                <w:b/>
                <w:sz w:val="16"/>
                <w:szCs w:val="16"/>
                <w:lang w:val="en-US"/>
              </w:rPr>
              <w:t>Purpose of indicator</w:t>
            </w:r>
          </w:p>
        </w:tc>
        <w:tc>
          <w:tcPr>
            <w:tcW w:w="13065" w:type="dxa"/>
            <w:gridSpan w:val="8"/>
            <w:shd w:val="clear" w:color="auto" w:fill="auto"/>
            <w:vAlign w:val="center"/>
          </w:tcPr>
          <w:p w14:paraId="0BBC4C8A" w14:textId="5A44193A" w:rsidR="00E96696" w:rsidRPr="00E96696" w:rsidRDefault="00E96696" w:rsidP="00E96696">
            <w:pPr>
              <w:rPr>
                <w:rStyle w:val="Hyperlink"/>
                <w:color w:val="000000" w:themeColor="text1"/>
                <w:sz w:val="16"/>
                <w:szCs w:val="16"/>
              </w:rPr>
            </w:pPr>
            <w:r w:rsidRPr="00E96696">
              <w:rPr>
                <w:rStyle w:val="Hyperlink"/>
                <w:color w:val="000000" w:themeColor="text1"/>
                <w:sz w:val="16"/>
                <w:szCs w:val="16"/>
              </w:rPr>
              <w:t xml:space="preserve">This indicator aims to assess the extent to which the identification of ESG factors </w:t>
            </w:r>
            <w:r w:rsidR="00E6512E" w:rsidRPr="00E96696">
              <w:rPr>
                <w:rStyle w:val="Hyperlink"/>
                <w:color w:val="000000" w:themeColor="text1"/>
                <w:sz w:val="16"/>
                <w:szCs w:val="16"/>
              </w:rPr>
              <w:t xml:space="preserve">has been formalised </w:t>
            </w:r>
            <w:r w:rsidRPr="00E96696">
              <w:rPr>
                <w:rStyle w:val="Hyperlink"/>
                <w:color w:val="000000" w:themeColor="text1"/>
                <w:sz w:val="16"/>
                <w:szCs w:val="16"/>
              </w:rPr>
              <w:t xml:space="preserve">as part of </w:t>
            </w:r>
            <w:r w:rsidR="00E6512E">
              <w:rPr>
                <w:rStyle w:val="Hyperlink"/>
                <w:color w:val="000000" w:themeColor="text1"/>
                <w:sz w:val="16"/>
                <w:szCs w:val="16"/>
              </w:rPr>
              <w:t>signatories</w:t>
            </w:r>
            <w:r w:rsidR="00CB70A5">
              <w:rPr>
                <w:rStyle w:val="Hyperlink"/>
                <w:color w:val="000000" w:themeColor="text1"/>
                <w:sz w:val="16"/>
                <w:szCs w:val="16"/>
              </w:rPr>
              <w:t>'</w:t>
            </w:r>
            <w:r w:rsidR="00E6512E" w:rsidRPr="00E96696">
              <w:rPr>
                <w:rStyle w:val="Hyperlink"/>
                <w:color w:val="000000" w:themeColor="text1"/>
                <w:sz w:val="16"/>
                <w:szCs w:val="16"/>
              </w:rPr>
              <w:t xml:space="preserve"> </w:t>
            </w:r>
            <w:r w:rsidRPr="00E96696">
              <w:rPr>
                <w:rStyle w:val="Hyperlink"/>
                <w:color w:val="000000" w:themeColor="text1"/>
                <w:sz w:val="16"/>
                <w:szCs w:val="16"/>
              </w:rPr>
              <w:t>investment processes.</w:t>
            </w:r>
          </w:p>
          <w:p w14:paraId="51D10E64" w14:textId="77777777" w:rsidR="00E96696" w:rsidRPr="00E96696" w:rsidRDefault="00E96696" w:rsidP="00E96696">
            <w:pPr>
              <w:rPr>
                <w:rStyle w:val="Hyperlink"/>
                <w:color w:val="000000" w:themeColor="text1"/>
                <w:sz w:val="16"/>
                <w:szCs w:val="16"/>
              </w:rPr>
            </w:pPr>
          </w:p>
          <w:p w14:paraId="5E8EFCB6" w14:textId="0188AA67" w:rsidR="00671AF7" w:rsidRPr="00327A0E" w:rsidRDefault="00E96696" w:rsidP="00E96696">
            <w:pPr>
              <w:rPr>
                <w:rStyle w:val="Hyperlink"/>
                <w:color w:val="000000" w:themeColor="text1"/>
                <w:sz w:val="16"/>
                <w:szCs w:val="16"/>
              </w:rPr>
            </w:pPr>
            <w:r w:rsidRPr="00E96696">
              <w:rPr>
                <w:rStyle w:val="Hyperlink"/>
                <w:color w:val="000000" w:themeColor="text1"/>
                <w:sz w:val="16"/>
                <w:szCs w:val="16"/>
              </w:rPr>
              <w:t xml:space="preserve">It is considered better practice to have a formal process to identify material ESG factors for all potential assets in the pre-investment phase. This primarily </w:t>
            </w:r>
            <w:r w:rsidR="00E6512E" w:rsidRPr="00E96696">
              <w:rPr>
                <w:rStyle w:val="Hyperlink"/>
                <w:color w:val="000000" w:themeColor="text1"/>
                <w:sz w:val="16"/>
                <w:szCs w:val="16"/>
              </w:rPr>
              <w:t xml:space="preserve">allows </w:t>
            </w:r>
            <w:r w:rsidR="00E6512E">
              <w:rPr>
                <w:rStyle w:val="Hyperlink"/>
                <w:color w:val="000000" w:themeColor="text1"/>
                <w:sz w:val="16"/>
                <w:szCs w:val="16"/>
              </w:rPr>
              <w:t xml:space="preserve">the organisation </w:t>
            </w:r>
            <w:r w:rsidRPr="00E96696">
              <w:rPr>
                <w:rStyle w:val="Hyperlink"/>
                <w:color w:val="000000" w:themeColor="text1"/>
                <w:sz w:val="16"/>
                <w:szCs w:val="16"/>
              </w:rPr>
              <w:t>to identify and manage downside risks that might remain undiscovered without the analysis of ESG data and trends. Formally integrating this analysis in</w:t>
            </w:r>
            <w:r w:rsidR="00CB70A5">
              <w:rPr>
                <w:rStyle w:val="Hyperlink"/>
                <w:color w:val="000000" w:themeColor="text1"/>
                <w:sz w:val="16"/>
                <w:szCs w:val="16"/>
              </w:rPr>
              <w:t>to</w:t>
            </w:r>
            <w:r w:rsidRPr="00E96696">
              <w:rPr>
                <w:rStyle w:val="Hyperlink"/>
                <w:color w:val="000000" w:themeColor="text1"/>
                <w:sz w:val="16"/>
                <w:szCs w:val="16"/>
              </w:rPr>
              <w:t xml:space="preserve"> the investment process helps ensure consistency within the organisation.</w:t>
            </w:r>
          </w:p>
        </w:tc>
      </w:tr>
      <w:tr w:rsidR="00840E41" w:rsidRPr="001C1331" w14:paraId="25568454" w14:textId="77777777" w:rsidTr="002E59C4">
        <w:trPr>
          <w:trHeight w:val="300"/>
        </w:trPr>
        <w:tc>
          <w:tcPr>
            <w:tcW w:w="1819" w:type="dxa"/>
            <w:shd w:val="clear" w:color="auto" w:fill="auto"/>
            <w:vAlign w:val="center"/>
          </w:tcPr>
          <w:p w14:paraId="437FFBB4" w14:textId="77777777" w:rsidR="00671AF7" w:rsidRPr="00606A24" w:rsidRDefault="00671AF7" w:rsidP="00B24057">
            <w:pPr>
              <w:rPr>
                <w:rStyle w:val="Hyperlink"/>
                <w:b/>
                <w:sz w:val="16"/>
                <w:szCs w:val="16"/>
              </w:rPr>
            </w:pPr>
            <w:r>
              <w:rPr>
                <w:b/>
                <w:sz w:val="16"/>
                <w:szCs w:val="16"/>
                <w:lang w:val="en-US"/>
              </w:rPr>
              <w:t>Additional reporting guidance</w:t>
            </w:r>
          </w:p>
        </w:tc>
        <w:tc>
          <w:tcPr>
            <w:tcW w:w="13065" w:type="dxa"/>
            <w:gridSpan w:val="8"/>
            <w:shd w:val="clear" w:color="auto" w:fill="auto"/>
            <w:vAlign w:val="center"/>
          </w:tcPr>
          <w:p w14:paraId="69FB4C5B" w14:textId="12820883" w:rsidR="00E96696" w:rsidRPr="00E96696" w:rsidRDefault="00E96696" w:rsidP="00E96696">
            <w:pPr>
              <w:rPr>
                <w:rStyle w:val="Hyperlink"/>
                <w:color w:val="000000" w:themeColor="text1"/>
                <w:sz w:val="16"/>
                <w:szCs w:val="16"/>
              </w:rPr>
            </w:pPr>
            <w:r w:rsidRPr="00E96696">
              <w:rPr>
                <w:rStyle w:val="Hyperlink"/>
                <w:color w:val="000000" w:themeColor="text1"/>
                <w:sz w:val="16"/>
                <w:szCs w:val="16"/>
              </w:rPr>
              <w:t>A formal process to identify material ESG factors involves the formal incorporation of some or all</w:t>
            </w:r>
            <w:r w:rsidR="00E6512E">
              <w:rPr>
                <w:rStyle w:val="Hyperlink"/>
                <w:color w:val="000000" w:themeColor="text1"/>
                <w:sz w:val="16"/>
                <w:szCs w:val="16"/>
              </w:rPr>
              <w:t xml:space="preserve"> of</w:t>
            </w:r>
            <w:r w:rsidRPr="00E96696">
              <w:rPr>
                <w:rStyle w:val="Hyperlink"/>
                <w:color w:val="000000" w:themeColor="text1"/>
                <w:sz w:val="16"/>
                <w:szCs w:val="16"/>
              </w:rPr>
              <w:t xml:space="preserve"> the following three steps into the investment process: </w:t>
            </w:r>
          </w:p>
          <w:p w14:paraId="68AD28B5" w14:textId="77777777" w:rsidR="00E96696" w:rsidRPr="00E96696" w:rsidRDefault="00E96696" w:rsidP="00E96696">
            <w:pPr>
              <w:rPr>
                <w:rStyle w:val="Hyperlink"/>
                <w:color w:val="000000" w:themeColor="text1"/>
                <w:sz w:val="16"/>
                <w:szCs w:val="16"/>
              </w:rPr>
            </w:pPr>
            <w:r w:rsidRPr="00E96696">
              <w:rPr>
                <w:rStyle w:val="Hyperlink"/>
                <w:color w:val="000000" w:themeColor="text1"/>
                <w:sz w:val="16"/>
                <w:szCs w:val="16"/>
              </w:rPr>
              <w:t>(</w:t>
            </w:r>
            <w:proofErr w:type="spellStart"/>
            <w:r w:rsidRPr="00E96696">
              <w:rPr>
                <w:rStyle w:val="Hyperlink"/>
                <w:color w:val="000000" w:themeColor="text1"/>
                <w:sz w:val="16"/>
                <w:szCs w:val="16"/>
              </w:rPr>
              <w:t>i</w:t>
            </w:r>
            <w:proofErr w:type="spellEnd"/>
            <w:r w:rsidRPr="00E96696">
              <w:rPr>
                <w:rStyle w:val="Hyperlink"/>
                <w:color w:val="000000" w:themeColor="text1"/>
                <w:sz w:val="16"/>
                <w:szCs w:val="16"/>
              </w:rPr>
              <w:t>) Investment research: Identifying material ESG factors (at the issuer level, as well as for individual securities) that may impact downside risk.</w:t>
            </w:r>
          </w:p>
          <w:p w14:paraId="55FF85F0" w14:textId="218D4B27" w:rsidR="00E96696" w:rsidRPr="00E96696" w:rsidRDefault="00E96696" w:rsidP="00E96696">
            <w:pPr>
              <w:rPr>
                <w:rStyle w:val="Hyperlink"/>
                <w:color w:val="000000" w:themeColor="text1"/>
                <w:sz w:val="16"/>
                <w:szCs w:val="16"/>
              </w:rPr>
            </w:pPr>
            <w:r w:rsidRPr="00E96696">
              <w:rPr>
                <w:rStyle w:val="Hyperlink"/>
                <w:color w:val="000000" w:themeColor="text1"/>
                <w:sz w:val="16"/>
                <w:szCs w:val="16"/>
              </w:rPr>
              <w:t>(ii) Security valuation: Integrating material ESG factors into financial analysis and valuation, e.g. through internal credit assessments, forecasted financials and ratios, relative ranking, relative value/spread analysis and security sensitivity/scenario analysis.</w:t>
            </w:r>
          </w:p>
          <w:p w14:paraId="46C22E64" w14:textId="77777777" w:rsidR="00E96696" w:rsidRPr="00E96696" w:rsidRDefault="00E96696" w:rsidP="00E96696">
            <w:pPr>
              <w:rPr>
                <w:rStyle w:val="Hyperlink"/>
                <w:color w:val="000000" w:themeColor="text1"/>
                <w:sz w:val="16"/>
                <w:szCs w:val="16"/>
              </w:rPr>
            </w:pPr>
            <w:r w:rsidRPr="00E96696">
              <w:rPr>
                <w:rStyle w:val="Hyperlink"/>
                <w:color w:val="000000" w:themeColor="text1"/>
                <w:sz w:val="16"/>
                <w:szCs w:val="16"/>
              </w:rPr>
              <w:t>(iii) Portfolio management: Including the ESG analysis in decisions about risk management and portfolio construction, e.g. through sector weightings.</w:t>
            </w:r>
          </w:p>
          <w:p w14:paraId="227A82E1" w14:textId="77777777" w:rsidR="00E96696" w:rsidRPr="00E96696" w:rsidRDefault="00E96696" w:rsidP="00E96696">
            <w:pPr>
              <w:rPr>
                <w:rStyle w:val="Hyperlink"/>
                <w:color w:val="000000" w:themeColor="text1"/>
                <w:sz w:val="16"/>
                <w:szCs w:val="16"/>
              </w:rPr>
            </w:pPr>
          </w:p>
          <w:p w14:paraId="50FBAF54" w14:textId="4488EE89" w:rsidR="00E96696" w:rsidRPr="00E96696" w:rsidRDefault="00E96696" w:rsidP="00E96696">
            <w:pPr>
              <w:rPr>
                <w:rStyle w:val="Hyperlink"/>
                <w:color w:val="000000" w:themeColor="text1"/>
                <w:sz w:val="16"/>
                <w:szCs w:val="16"/>
              </w:rPr>
            </w:pPr>
            <w:r w:rsidRPr="00E96696">
              <w:rPr>
                <w:rStyle w:val="Hyperlink"/>
                <w:color w:val="000000" w:themeColor="text1"/>
                <w:sz w:val="16"/>
                <w:szCs w:val="16"/>
              </w:rPr>
              <w:t>Material ESG factors can be identified and assessed alongside traditional financial factors when forming an investment decision about a specific company or the overall portfolio structure to lower risk and/or enhance returns. Investors can apply a range of techniques to identify risks and opportunities that might remain undiscovered without the analysis of specific ESG data and broad ESG trends.</w:t>
            </w:r>
          </w:p>
          <w:p w14:paraId="62820F31" w14:textId="77777777" w:rsidR="00E96696" w:rsidRPr="00E96696" w:rsidRDefault="00E96696" w:rsidP="00E96696">
            <w:pPr>
              <w:rPr>
                <w:rStyle w:val="Hyperlink"/>
                <w:color w:val="000000" w:themeColor="text1"/>
                <w:sz w:val="16"/>
                <w:szCs w:val="16"/>
              </w:rPr>
            </w:pPr>
          </w:p>
          <w:p w14:paraId="1FE81411" w14:textId="2E2179C5" w:rsidR="00671AF7" w:rsidRPr="00327A0E" w:rsidRDefault="00E96696" w:rsidP="00E96696">
            <w:pPr>
              <w:rPr>
                <w:rStyle w:val="Hyperlink"/>
                <w:color w:val="000000" w:themeColor="text1"/>
                <w:sz w:val="16"/>
                <w:szCs w:val="16"/>
              </w:rPr>
            </w:pPr>
            <w:r w:rsidRPr="00E96696">
              <w:rPr>
                <w:rStyle w:val="Hyperlink"/>
                <w:color w:val="000000" w:themeColor="text1"/>
                <w:sz w:val="16"/>
                <w:szCs w:val="16"/>
              </w:rPr>
              <w:t>Throughout the reporting framework, the PRI seeks to capture the scope and depth of signatories</w:t>
            </w:r>
            <w:r w:rsidR="00CB70A5">
              <w:rPr>
                <w:rStyle w:val="Hyperlink"/>
                <w:color w:val="000000" w:themeColor="text1"/>
                <w:sz w:val="16"/>
                <w:szCs w:val="16"/>
              </w:rPr>
              <w:t>'</w:t>
            </w:r>
            <w:r w:rsidRPr="00E96696">
              <w:rPr>
                <w:rStyle w:val="Hyperlink"/>
                <w:color w:val="000000" w:themeColor="text1"/>
                <w:sz w:val="16"/>
                <w:szCs w:val="16"/>
              </w:rPr>
              <w:t xml:space="preserve"> policies and activities by asking about AUM coverage, frequency of activities or similar.</w:t>
            </w:r>
          </w:p>
        </w:tc>
      </w:tr>
      <w:tr w:rsidR="00840E41" w:rsidRPr="001C1331" w14:paraId="1C0C17B1" w14:textId="77777777" w:rsidTr="002E59C4">
        <w:trPr>
          <w:trHeight w:val="300"/>
        </w:trPr>
        <w:tc>
          <w:tcPr>
            <w:tcW w:w="1819" w:type="dxa"/>
            <w:shd w:val="clear" w:color="auto" w:fill="auto"/>
            <w:vAlign w:val="center"/>
          </w:tcPr>
          <w:p w14:paraId="031F4E2E" w14:textId="77777777" w:rsidR="00671AF7" w:rsidRPr="00511D12" w:rsidRDefault="00671AF7" w:rsidP="00B24057">
            <w:pPr>
              <w:rPr>
                <w:b/>
                <w:bCs/>
                <w:sz w:val="16"/>
                <w:szCs w:val="16"/>
                <w:lang w:val="en-US"/>
              </w:rPr>
            </w:pPr>
            <w:r>
              <w:rPr>
                <w:b/>
                <w:bCs/>
                <w:sz w:val="16"/>
                <w:szCs w:val="16"/>
              </w:rPr>
              <w:t>Other resources</w:t>
            </w:r>
          </w:p>
        </w:tc>
        <w:tc>
          <w:tcPr>
            <w:tcW w:w="13065" w:type="dxa"/>
            <w:gridSpan w:val="8"/>
            <w:shd w:val="clear" w:color="auto" w:fill="auto"/>
            <w:vAlign w:val="center"/>
          </w:tcPr>
          <w:p w14:paraId="4220AAF6" w14:textId="5433CFAA" w:rsidR="00E96696" w:rsidRPr="00E96696" w:rsidRDefault="00E96696" w:rsidP="00E96696">
            <w:pPr>
              <w:rPr>
                <w:rStyle w:val="Hyperlink"/>
                <w:color w:val="000000" w:themeColor="text1"/>
                <w:sz w:val="16"/>
                <w:szCs w:val="16"/>
              </w:rPr>
            </w:pPr>
            <w:r w:rsidRPr="00E96696">
              <w:rPr>
                <w:rStyle w:val="Hyperlink"/>
                <w:color w:val="000000" w:themeColor="text1"/>
                <w:sz w:val="16"/>
                <w:szCs w:val="16"/>
              </w:rPr>
              <w:t>For further guidance on ESG materiality integration in fixed income management, please r</w:t>
            </w:r>
            <w:r>
              <w:rPr>
                <w:rStyle w:val="Hyperlink"/>
                <w:color w:val="000000" w:themeColor="text1"/>
                <w:sz w:val="16"/>
                <w:szCs w:val="16"/>
              </w:rPr>
              <w:t xml:space="preserve">efer to </w:t>
            </w:r>
            <w:hyperlink r:id="rId23" w:history="1">
              <w:r w:rsidRPr="00E96696">
                <w:rPr>
                  <w:rStyle w:val="Hyperlink"/>
                  <w:sz w:val="16"/>
                  <w:szCs w:val="16"/>
                </w:rPr>
                <w:t>An introduction to responsible investment: fixed income</w:t>
              </w:r>
            </w:hyperlink>
            <w:r w:rsidRPr="00E96696">
              <w:rPr>
                <w:rStyle w:val="Hyperlink"/>
                <w:color w:val="000000" w:themeColor="text1"/>
                <w:sz w:val="16"/>
                <w:szCs w:val="16"/>
              </w:rPr>
              <w:t>.</w:t>
            </w:r>
          </w:p>
          <w:p w14:paraId="7A4B7981" w14:textId="77777777" w:rsidR="00E96696" w:rsidRPr="00E96696" w:rsidRDefault="00E96696" w:rsidP="00E96696">
            <w:pPr>
              <w:rPr>
                <w:rStyle w:val="Hyperlink"/>
                <w:color w:val="000000" w:themeColor="text1"/>
                <w:sz w:val="16"/>
                <w:szCs w:val="16"/>
              </w:rPr>
            </w:pPr>
          </w:p>
          <w:p w14:paraId="6306EF02" w14:textId="62B29B0D" w:rsidR="00671AF7" w:rsidRPr="00E96696" w:rsidRDefault="00E96696" w:rsidP="00E96696">
            <w:pPr>
              <w:rPr>
                <w:rStyle w:val="Hyperlink"/>
                <w:color w:val="000000" w:themeColor="text1"/>
              </w:rPr>
            </w:pPr>
            <w:r w:rsidRPr="00E96696">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24" w:history="1">
              <w:r w:rsidRPr="00E96696">
                <w:rPr>
                  <w:rStyle w:val="Hyperlink"/>
                  <w:sz w:val="16"/>
                  <w:szCs w:val="16"/>
                </w:rPr>
                <w:t>ESG engagement for fixed income investors: Managing risks, enhancing returns</w:t>
              </w:r>
            </w:hyperlink>
            <w:r w:rsidRPr="00E96696">
              <w:rPr>
                <w:rStyle w:val="Hyperlink"/>
                <w:color w:val="000000" w:themeColor="text1"/>
                <w:sz w:val="16"/>
                <w:szCs w:val="16"/>
              </w:rPr>
              <w:t>.</w:t>
            </w:r>
          </w:p>
        </w:tc>
      </w:tr>
      <w:tr w:rsidR="00A50491" w:rsidRPr="001C1331" w14:paraId="34BDD2EA" w14:textId="77777777" w:rsidTr="008A39A5">
        <w:trPr>
          <w:trHeight w:val="300"/>
        </w:trPr>
        <w:tc>
          <w:tcPr>
            <w:tcW w:w="14884" w:type="dxa"/>
            <w:gridSpan w:val="9"/>
            <w:shd w:val="clear" w:color="auto" w:fill="0070C0"/>
            <w:vAlign w:val="center"/>
          </w:tcPr>
          <w:p w14:paraId="473AC5AA" w14:textId="36143616" w:rsidR="00671AF7" w:rsidRPr="00290DD4" w:rsidRDefault="00671AF7" w:rsidP="00B2405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443B4ACF" w14:textId="77777777" w:rsidTr="002E59C4">
        <w:trPr>
          <w:trHeight w:val="300"/>
        </w:trPr>
        <w:tc>
          <w:tcPr>
            <w:tcW w:w="1819" w:type="dxa"/>
            <w:shd w:val="clear" w:color="auto" w:fill="auto"/>
            <w:vAlign w:val="center"/>
          </w:tcPr>
          <w:p w14:paraId="715131C6" w14:textId="77777777" w:rsidR="00671AF7" w:rsidRPr="0098346A" w:rsidRDefault="00671AF7" w:rsidP="00B24057">
            <w:pPr>
              <w:rPr>
                <w:b/>
                <w:bCs/>
                <w:sz w:val="16"/>
                <w:szCs w:val="16"/>
              </w:rPr>
            </w:pPr>
            <w:r w:rsidRPr="0098346A">
              <w:rPr>
                <w:b/>
                <w:bCs/>
                <w:sz w:val="16"/>
                <w:szCs w:val="16"/>
              </w:rPr>
              <w:t>Dependent on</w:t>
            </w:r>
          </w:p>
        </w:tc>
        <w:tc>
          <w:tcPr>
            <w:tcW w:w="13065" w:type="dxa"/>
            <w:gridSpan w:val="8"/>
            <w:shd w:val="clear" w:color="auto" w:fill="auto"/>
            <w:vAlign w:val="center"/>
          </w:tcPr>
          <w:p w14:paraId="52EF5FCE" w14:textId="3CDF2921" w:rsidR="00671AF7" w:rsidRPr="00327A0E" w:rsidRDefault="00AD19CC" w:rsidP="00327A0E">
            <w:pPr>
              <w:rPr>
                <w:color w:val="000000" w:themeColor="text1"/>
                <w:sz w:val="16"/>
                <w:szCs w:val="16"/>
                <w:lang w:val="en-US"/>
              </w:rPr>
            </w:pPr>
            <w:r w:rsidRPr="00AD19CC">
              <w:rPr>
                <w:color w:val="000000" w:themeColor="text1"/>
                <w:sz w:val="16"/>
                <w:szCs w:val="16"/>
                <w:lang w:val="en-US"/>
              </w:rPr>
              <w:t>Fixed income sub-asset class response options displayed in [FI 1] depend on the fixed income sub-asset classes selected in [OO 10].</w:t>
            </w:r>
          </w:p>
        </w:tc>
      </w:tr>
      <w:tr w:rsidR="00840E41" w:rsidRPr="001C1331" w14:paraId="57C2D6F0" w14:textId="77777777" w:rsidTr="002E59C4">
        <w:trPr>
          <w:trHeight w:val="300"/>
        </w:trPr>
        <w:tc>
          <w:tcPr>
            <w:tcW w:w="1819" w:type="dxa"/>
            <w:shd w:val="clear" w:color="auto" w:fill="auto"/>
            <w:vAlign w:val="center"/>
          </w:tcPr>
          <w:p w14:paraId="31B1D366" w14:textId="77777777" w:rsidR="00671AF7" w:rsidRPr="0098346A" w:rsidRDefault="00671AF7" w:rsidP="00B24057">
            <w:pPr>
              <w:rPr>
                <w:b/>
                <w:bCs/>
                <w:sz w:val="16"/>
                <w:szCs w:val="16"/>
              </w:rPr>
            </w:pPr>
            <w:r w:rsidRPr="0098346A">
              <w:rPr>
                <w:b/>
                <w:bCs/>
                <w:sz w:val="16"/>
                <w:szCs w:val="16"/>
              </w:rPr>
              <w:t>Gateway to</w:t>
            </w:r>
          </w:p>
        </w:tc>
        <w:tc>
          <w:tcPr>
            <w:tcW w:w="13065" w:type="dxa"/>
            <w:gridSpan w:val="8"/>
            <w:shd w:val="clear" w:color="auto" w:fill="auto"/>
            <w:vAlign w:val="center"/>
          </w:tcPr>
          <w:p w14:paraId="0E07AEA0" w14:textId="6FF432E5" w:rsidR="00671AF7" w:rsidRPr="00327A0E" w:rsidRDefault="001104CA" w:rsidP="00327A0E">
            <w:pPr>
              <w:rPr>
                <w:color w:val="000000" w:themeColor="text1"/>
                <w:sz w:val="16"/>
                <w:szCs w:val="16"/>
                <w:lang w:val="en-US"/>
              </w:rPr>
            </w:pPr>
            <w:r w:rsidRPr="001104CA">
              <w:rPr>
                <w:color w:val="000000" w:themeColor="text1"/>
                <w:sz w:val="16"/>
                <w:szCs w:val="16"/>
                <w:lang w:val="en-US"/>
              </w:rPr>
              <w:t>[FI 1.1] will be applicable for reporting if any of the options (A-D) are selected in [FI 1], and only the fixed income sub-asset classes for which options (A-D) were selected in [FI 1] will be displayed in [FI 1.1].</w:t>
            </w:r>
          </w:p>
        </w:tc>
      </w:tr>
      <w:tr w:rsidR="00A50491" w:rsidRPr="00E76E50" w14:paraId="254C0B45" w14:textId="77777777" w:rsidTr="008A39A5">
        <w:trPr>
          <w:trHeight w:val="300"/>
        </w:trPr>
        <w:tc>
          <w:tcPr>
            <w:tcW w:w="14884" w:type="dxa"/>
            <w:gridSpan w:val="9"/>
            <w:shd w:val="clear" w:color="auto" w:fill="0070C0"/>
            <w:vAlign w:val="center"/>
          </w:tcPr>
          <w:p w14:paraId="68BC9279" w14:textId="77777777" w:rsidR="00671AF7" w:rsidRPr="00290DD4" w:rsidRDefault="00671AF7" w:rsidP="00B2405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3D179789" w14:textId="77777777" w:rsidTr="002E59C4">
        <w:trPr>
          <w:trHeight w:val="354"/>
        </w:trPr>
        <w:tc>
          <w:tcPr>
            <w:tcW w:w="1819" w:type="dxa"/>
            <w:shd w:val="clear" w:color="auto" w:fill="auto"/>
            <w:vAlign w:val="center"/>
          </w:tcPr>
          <w:p w14:paraId="71590B56" w14:textId="77777777" w:rsidR="00671AF7" w:rsidRPr="000D5D9C" w:rsidRDefault="00671AF7" w:rsidP="00B24057">
            <w:pPr>
              <w:rPr>
                <w:b/>
                <w:sz w:val="16"/>
                <w:szCs w:val="16"/>
                <w:lang w:val="en-US"/>
              </w:rPr>
            </w:pPr>
            <w:r w:rsidRPr="000D5D9C">
              <w:rPr>
                <w:b/>
                <w:sz w:val="16"/>
                <w:szCs w:val="16"/>
                <w:lang w:val="en-US"/>
              </w:rPr>
              <w:t>Assessment criteria</w:t>
            </w:r>
          </w:p>
        </w:tc>
        <w:tc>
          <w:tcPr>
            <w:tcW w:w="13065" w:type="dxa"/>
            <w:gridSpan w:val="8"/>
            <w:shd w:val="clear" w:color="auto" w:fill="auto"/>
            <w:vAlign w:val="center"/>
          </w:tcPr>
          <w:p w14:paraId="711077F0" w14:textId="59451FC5" w:rsidR="007A2F73" w:rsidRPr="007A2F73" w:rsidRDefault="00925626" w:rsidP="007A2F73">
            <w:pPr>
              <w:spacing w:line="240" w:lineRule="auto"/>
              <w:rPr>
                <w:rFonts w:cs="Arial"/>
                <w:color w:val="000000"/>
                <w:sz w:val="16"/>
                <w:szCs w:val="16"/>
              </w:rPr>
            </w:pPr>
            <w:r w:rsidRPr="00CE5A12">
              <w:rPr>
                <w:rFonts w:cs="Arial"/>
                <w:color w:val="000000"/>
                <w:sz w:val="16"/>
                <w:szCs w:val="16"/>
              </w:rPr>
              <w:t>100 points for this indicator</w:t>
            </w:r>
            <w:r w:rsidR="002B7CB3">
              <w:rPr>
                <w:rFonts w:cs="Arial"/>
                <w:color w:val="000000"/>
                <w:sz w:val="16"/>
                <w:szCs w:val="16"/>
              </w:rPr>
              <w:t>.</w:t>
            </w:r>
            <w:r w:rsidRPr="00CE5A12">
              <w:rPr>
                <w:rFonts w:cs="Arial"/>
                <w:color w:val="000000"/>
                <w:sz w:val="16"/>
                <w:szCs w:val="16"/>
              </w:rPr>
              <w:br/>
            </w:r>
            <w:r w:rsidRPr="00CE5A12">
              <w:rPr>
                <w:rFonts w:cs="Arial"/>
                <w:color w:val="000000"/>
                <w:sz w:val="16"/>
                <w:szCs w:val="16"/>
              </w:rPr>
              <w:br/>
              <w:t>0 score for no selection or E. 32 score for 1 selection from C,</w:t>
            </w:r>
            <w:r w:rsidR="00FA53BC">
              <w:rPr>
                <w:rFonts w:cs="Arial"/>
                <w:color w:val="000000"/>
                <w:sz w:val="16"/>
                <w:szCs w:val="16"/>
              </w:rPr>
              <w:t xml:space="preserve"> </w:t>
            </w:r>
            <w:r w:rsidRPr="00CE5A12">
              <w:rPr>
                <w:rFonts w:cs="Arial"/>
                <w:color w:val="000000"/>
                <w:sz w:val="16"/>
                <w:szCs w:val="16"/>
              </w:rPr>
              <w:t xml:space="preserve">D. 64 score for B. 100 score for A. </w:t>
            </w:r>
          </w:p>
          <w:p w14:paraId="0724FC28" w14:textId="77777777" w:rsidR="00377F5D" w:rsidRDefault="00377F5D" w:rsidP="00E73223">
            <w:pPr>
              <w:rPr>
                <w:rFonts w:cs="Arial"/>
                <w:color w:val="000000" w:themeColor="text1"/>
                <w:sz w:val="16"/>
                <w:szCs w:val="16"/>
                <w:lang w:val="en-US"/>
              </w:rPr>
            </w:pPr>
          </w:p>
          <w:p w14:paraId="0014E811" w14:textId="2D7963E7" w:rsidR="00671AF7" w:rsidRPr="00CE5A12" w:rsidRDefault="00193332" w:rsidP="00327A0E">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C54515">
              <w:rPr>
                <w:rFonts w:cs="Arial"/>
                <w:color w:val="000000" w:themeColor="text1"/>
                <w:sz w:val="16"/>
                <w:szCs w:val="16"/>
                <w:lang w:val="en-US"/>
              </w:rPr>
              <w:t>the score available from this indicator.</w:t>
            </w:r>
          </w:p>
        </w:tc>
      </w:tr>
      <w:tr w:rsidR="00840E41" w:rsidRPr="001C1331" w14:paraId="4F2F093D" w14:textId="77777777" w:rsidTr="002E59C4">
        <w:trPr>
          <w:trHeight w:val="300"/>
        </w:trPr>
        <w:tc>
          <w:tcPr>
            <w:tcW w:w="1819" w:type="dxa"/>
            <w:shd w:val="clear" w:color="auto" w:fill="auto"/>
            <w:vAlign w:val="center"/>
          </w:tcPr>
          <w:p w14:paraId="4BBFE184" w14:textId="77777777" w:rsidR="00671AF7" w:rsidRPr="00511D12" w:rsidDel="002635ED" w:rsidRDefault="00671AF7" w:rsidP="00B24057">
            <w:pPr>
              <w:spacing w:line="240" w:lineRule="auto"/>
              <w:rPr>
                <w:b/>
                <w:bCs/>
                <w:sz w:val="16"/>
                <w:szCs w:val="16"/>
              </w:rPr>
            </w:pPr>
            <w:r w:rsidRPr="00576FB0">
              <w:rPr>
                <w:b/>
                <w:sz w:val="16"/>
                <w:szCs w:val="16"/>
                <w:lang w:val="en-US"/>
              </w:rPr>
              <w:t>Multiplier</w:t>
            </w:r>
          </w:p>
        </w:tc>
        <w:tc>
          <w:tcPr>
            <w:tcW w:w="13065" w:type="dxa"/>
            <w:gridSpan w:val="8"/>
            <w:shd w:val="clear" w:color="auto" w:fill="auto"/>
            <w:vAlign w:val="center"/>
          </w:tcPr>
          <w:p w14:paraId="1B3B5B6C" w14:textId="15CF4DDA" w:rsidR="00671AF7" w:rsidRPr="00CE5A12" w:rsidRDefault="00E37CEA" w:rsidP="00E37CEA">
            <w:pPr>
              <w:spacing w:line="240" w:lineRule="auto"/>
              <w:rPr>
                <w:rFonts w:eastAsia="Times New Roman" w:cs="Arial"/>
                <w:color w:val="000000"/>
                <w:sz w:val="16"/>
                <w:szCs w:val="16"/>
              </w:rPr>
            </w:pPr>
            <w:r w:rsidRPr="00CE5A12">
              <w:rPr>
                <w:rFonts w:cs="Arial"/>
                <w:color w:val="000000"/>
                <w:sz w:val="16"/>
                <w:szCs w:val="16"/>
              </w:rPr>
              <w:t>High x2 weighting.</w:t>
            </w:r>
          </w:p>
        </w:tc>
      </w:tr>
    </w:tbl>
    <w:p w14:paraId="03B39F6D" w14:textId="77777777" w:rsidR="001515D2" w:rsidRDefault="001515D2">
      <w:pPr>
        <w:spacing w:after="160" w:line="259" w:lineRule="auto"/>
      </w:pPr>
      <w:r>
        <w:rPr>
          <w:caps/>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382A4B" w:rsidRPr="001C1331" w14:paraId="6440D323" w14:textId="77777777" w:rsidTr="001515D2">
        <w:trPr>
          <w:trHeight w:val="367"/>
        </w:trPr>
        <w:tc>
          <w:tcPr>
            <w:tcW w:w="1841" w:type="dxa"/>
            <w:vMerge w:val="restart"/>
            <w:shd w:val="clear" w:color="auto" w:fill="DFF5F9"/>
            <w:vAlign w:val="center"/>
            <w:hideMark/>
          </w:tcPr>
          <w:p w14:paraId="09DCEC6C" w14:textId="77777777" w:rsidR="001515D2" w:rsidRDefault="001515D2" w:rsidP="001515D2">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B66AA78" w14:textId="77777777" w:rsidR="001515D2" w:rsidRPr="001C1331" w:rsidRDefault="001515D2" w:rsidP="001515D2">
            <w:pPr>
              <w:spacing w:line="240" w:lineRule="auto"/>
              <w:jc w:val="center"/>
              <w:textAlignment w:val="baseline"/>
              <w:rPr>
                <w:rFonts w:eastAsia="Times New Roman" w:cs="Arial"/>
                <w:b/>
                <w:sz w:val="14"/>
                <w:szCs w:val="14"/>
                <w:lang w:val="en-US" w:eastAsia="en-GB"/>
              </w:rPr>
            </w:pPr>
          </w:p>
          <w:p w14:paraId="2CA6C97D" w14:textId="4FD8EE48" w:rsidR="001515D2" w:rsidRPr="00327A0E" w:rsidRDefault="001515D2" w:rsidP="001515D2">
            <w:pPr>
              <w:pStyle w:val="Indicatorsubsection"/>
            </w:pPr>
            <w:r>
              <w:t>FI 1.1</w:t>
            </w:r>
          </w:p>
        </w:tc>
        <w:tc>
          <w:tcPr>
            <w:tcW w:w="1559" w:type="dxa"/>
            <w:shd w:val="clear" w:color="auto" w:fill="DFF5F9"/>
            <w:vAlign w:val="center"/>
            <w:hideMark/>
          </w:tcPr>
          <w:p w14:paraId="158C78AF" w14:textId="77777777" w:rsidR="001515D2" w:rsidRPr="001C1331" w:rsidRDefault="001515D2" w:rsidP="001515D2">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8FE94DC" w14:textId="470F887D" w:rsidR="001515D2" w:rsidRPr="001C1331" w:rsidRDefault="00D548E4" w:rsidP="001515D2">
            <w:pPr>
              <w:spacing w:line="240" w:lineRule="auto"/>
              <w:textAlignment w:val="baseline"/>
              <w:rPr>
                <w:rFonts w:eastAsia="Times New Roman" w:cs="Arial"/>
                <w:sz w:val="14"/>
                <w:szCs w:val="14"/>
                <w:lang w:eastAsia="en-GB"/>
              </w:rPr>
            </w:pPr>
            <w:r>
              <w:rPr>
                <w:b/>
                <w:bCs/>
                <w:sz w:val="22"/>
                <w:szCs w:val="22"/>
              </w:rPr>
              <w:t>FI 1</w:t>
            </w:r>
          </w:p>
        </w:tc>
        <w:tc>
          <w:tcPr>
            <w:tcW w:w="4678" w:type="dxa"/>
            <w:gridSpan w:val="3"/>
            <w:vMerge w:val="restart"/>
            <w:shd w:val="clear" w:color="auto" w:fill="DFF5F9"/>
            <w:vAlign w:val="center"/>
          </w:tcPr>
          <w:p w14:paraId="69A19A1B" w14:textId="77777777" w:rsidR="001515D2" w:rsidRDefault="001515D2" w:rsidP="001515D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7A1E402" w14:textId="77777777" w:rsidR="001515D2" w:rsidRDefault="001515D2" w:rsidP="001515D2">
            <w:pPr>
              <w:spacing w:line="240" w:lineRule="auto"/>
              <w:jc w:val="center"/>
              <w:textAlignment w:val="baseline"/>
              <w:rPr>
                <w:rFonts w:eastAsia="Times New Roman" w:cs="Arial"/>
                <w:sz w:val="14"/>
                <w:szCs w:val="14"/>
                <w:lang w:eastAsia="en-GB"/>
              </w:rPr>
            </w:pPr>
          </w:p>
          <w:p w14:paraId="18B517A4" w14:textId="5EB3CC70" w:rsidR="001515D2" w:rsidRPr="001C1331" w:rsidRDefault="001515D2" w:rsidP="001515D2">
            <w:pPr>
              <w:jc w:val="center"/>
              <w:rPr>
                <w:sz w:val="18"/>
                <w:szCs w:val="18"/>
              </w:rPr>
            </w:pPr>
            <w:r>
              <w:rPr>
                <w:b/>
                <w:bCs/>
                <w:sz w:val="22"/>
                <w:szCs w:val="22"/>
              </w:rPr>
              <w:t>Materiality analysis</w:t>
            </w:r>
          </w:p>
        </w:tc>
        <w:tc>
          <w:tcPr>
            <w:tcW w:w="1985" w:type="dxa"/>
            <w:gridSpan w:val="2"/>
            <w:vMerge w:val="restart"/>
            <w:shd w:val="clear" w:color="auto" w:fill="DFF5F9"/>
            <w:vAlign w:val="center"/>
            <w:hideMark/>
          </w:tcPr>
          <w:p w14:paraId="7658AC3E" w14:textId="77777777" w:rsidR="001515D2" w:rsidRPr="001C1331" w:rsidRDefault="001515D2" w:rsidP="001515D2">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2D4B32B" w14:textId="77777777" w:rsidR="001515D2" w:rsidRPr="001C1331" w:rsidRDefault="001515D2" w:rsidP="001515D2">
            <w:pPr>
              <w:spacing w:line="240" w:lineRule="auto"/>
              <w:jc w:val="center"/>
              <w:textAlignment w:val="baseline"/>
              <w:rPr>
                <w:rFonts w:eastAsia="Times New Roman" w:cs="Arial"/>
                <w:b/>
                <w:bCs/>
                <w:sz w:val="14"/>
                <w:szCs w:val="14"/>
                <w:lang w:val="en-US" w:eastAsia="en-GB"/>
              </w:rPr>
            </w:pPr>
          </w:p>
          <w:p w14:paraId="74EA6125" w14:textId="2AEB4DDC" w:rsidR="001515D2" w:rsidRPr="001C1331" w:rsidRDefault="001515D2" w:rsidP="001515D2">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5E9DB131" w14:textId="77777777" w:rsidR="001515D2" w:rsidRPr="007B6129" w:rsidRDefault="001515D2" w:rsidP="001515D2">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2A37C3E" w14:textId="77777777" w:rsidR="001515D2" w:rsidRPr="007B6129" w:rsidRDefault="001515D2" w:rsidP="001515D2">
            <w:pPr>
              <w:spacing w:line="240" w:lineRule="auto"/>
              <w:jc w:val="center"/>
              <w:textAlignment w:val="baseline"/>
              <w:rPr>
                <w:rFonts w:eastAsia="Times New Roman" w:cs="Arial"/>
                <w:b/>
                <w:bCs/>
                <w:color w:val="FFFFFF" w:themeColor="background1"/>
                <w:sz w:val="14"/>
                <w:szCs w:val="14"/>
                <w:lang w:val="en-US" w:eastAsia="en-GB"/>
              </w:rPr>
            </w:pPr>
          </w:p>
          <w:p w14:paraId="34E22F64" w14:textId="77777777" w:rsidR="001515D2" w:rsidRPr="000E0BB2" w:rsidRDefault="001515D2" w:rsidP="001515D2">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5FB6FB8A" w14:textId="77777777" w:rsidTr="001515D2">
        <w:trPr>
          <w:trHeight w:val="367"/>
        </w:trPr>
        <w:tc>
          <w:tcPr>
            <w:tcW w:w="1841" w:type="dxa"/>
            <w:vMerge/>
            <w:shd w:val="clear" w:color="auto" w:fill="DFF5F9"/>
            <w:vAlign w:val="center"/>
          </w:tcPr>
          <w:p w14:paraId="25F0CE51" w14:textId="77777777" w:rsidR="001515D2" w:rsidRPr="001C1331" w:rsidRDefault="001515D2" w:rsidP="001515D2">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227C2C8" w14:textId="77777777" w:rsidR="001515D2" w:rsidRPr="003B0BE2" w:rsidRDefault="001515D2" w:rsidP="001515D2">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A6845D3" w14:textId="237615AF" w:rsidR="001515D2" w:rsidRPr="003B0BE2" w:rsidRDefault="00D548E4" w:rsidP="001515D2">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3"/>
            <w:vMerge/>
            <w:shd w:val="clear" w:color="auto" w:fill="DFF5F9"/>
            <w:vAlign w:val="center"/>
          </w:tcPr>
          <w:p w14:paraId="3D4BA152" w14:textId="77777777" w:rsidR="001515D2" w:rsidRPr="001C1331" w:rsidRDefault="001515D2" w:rsidP="001515D2">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19788F53" w14:textId="77777777" w:rsidR="001515D2" w:rsidRPr="001C1331" w:rsidRDefault="001515D2" w:rsidP="001515D2">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11F1009" w14:textId="77777777" w:rsidR="001515D2" w:rsidRPr="007B6129" w:rsidRDefault="001515D2" w:rsidP="001515D2">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75EDE2E6" w14:textId="77777777" w:rsidTr="001515D2">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09DCC7E9" w14:textId="10A12488" w:rsidR="001515D2" w:rsidRPr="00E27FAB" w:rsidRDefault="001515D2" w:rsidP="001515D2">
            <w:pPr>
              <w:spacing w:line="276" w:lineRule="auto"/>
              <w:textAlignment w:val="baseline"/>
              <w:rPr>
                <w:rFonts w:eastAsia="Times New Roman" w:cs="Arial"/>
                <w:lang w:eastAsia="en-GB"/>
              </w:rPr>
            </w:pPr>
            <w:r w:rsidRPr="001515D2">
              <w:rPr>
                <w:rFonts w:eastAsia="Times New Roman" w:cs="Arial"/>
                <w:b/>
                <w:lang w:val="en-US" w:eastAsia="en-GB"/>
              </w:rPr>
              <w:t xml:space="preserve">How does your current </w:t>
            </w:r>
            <w:r w:rsidR="00E07EEE">
              <w:rPr>
                <w:rFonts w:eastAsia="Times New Roman" w:cs="Arial"/>
                <w:b/>
                <w:lang w:val="en-US" w:eastAsia="en-GB"/>
              </w:rPr>
              <w:t>i</w:t>
            </w:r>
            <w:r w:rsidRPr="001515D2">
              <w:rPr>
                <w:rFonts w:eastAsia="Times New Roman" w:cs="Arial"/>
                <w:b/>
                <w:lang w:val="en-US" w:eastAsia="en-GB"/>
              </w:rPr>
              <w:t xml:space="preserve">nvestment process </w:t>
            </w:r>
            <w:hyperlink r:id="rId25" w:history="1">
              <w:r w:rsidRPr="00FF0DBB">
                <w:rPr>
                  <w:rStyle w:val="Hyperlink"/>
                  <w:rFonts w:eastAsia="Times New Roman" w:cs="Arial"/>
                  <w:b/>
                  <w:lang w:val="en-US" w:eastAsia="en-GB"/>
                </w:rPr>
                <w:t>incorporate</w:t>
              </w:r>
            </w:hyperlink>
            <w:r w:rsidRPr="001515D2">
              <w:rPr>
                <w:rFonts w:eastAsia="Times New Roman" w:cs="Arial"/>
                <w:b/>
                <w:lang w:val="en-US" w:eastAsia="en-GB"/>
              </w:rPr>
              <w:t xml:space="preserve"> </w:t>
            </w:r>
            <w:hyperlink r:id="rId26" w:history="1">
              <w:r w:rsidRPr="00454671">
                <w:rPr>
                  <w:rStyle w:val="Hyperlink"/>
                  <w:rFonts w:eastAsia="Times New Roman" w:cs="Arial"/>
                  <w:b/>
                  <w:lang w:val="en-US" w:eastAsia="en-GB"/>
                </w:rPr>
                <w:t>material ESG factors</w:t>
              </w:r>
            </w:hyperlink>
            <w:r w:rsidRPr="001515D2">
              <w:rPr>
                <w:rFonts w:eastAsia="Times New Roman" w:cs="Arial"/>
                <w:b/>
                <w:lang w:val="en-US" w:eastAsia="en-GB"/>
              </w:rPr>
              <w:t>?</w:t>
            </w:r>
          </w:p>
        </w:tc>
      </w:tr>
      <w:tr w:rsidR="002E59C4" w:rsidRPr="001C1331" w14:paraId="5B09245D" w14:textId="77777777" w:rsidTr="00FD79AF">
        <w:trPr>
          <w:trHeight w:val="21"/>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381978EA" w14:textId="77777777" w:rsidR="002E59C4" w:rsidRPr="00446ECB" w:rsidRDefault="002E59C4" w:rsidP="00BC7863">
            <w:pPr>
              <w:spacing w:line="276" w:lineRule="auto"/>
              <w:textAlignment w:val="baseline"/>
              <w:rPr>
                <w:rFonts w:eastAsia="Times New Roman" w:cs="Arial"/>
                <w:szCs w:val="16"/>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422686AB" w14:textId="4FBB9DFF" w:rsidR="002E59C4" w:rsidRPr="00446ECB" w:rsidRDefault="002E59C4" w:rsidP="00BC7863">
            <w:pPr>
              <w:spacing w:line="276" w:lineRule="auto"/>
              <w:jc w:val="center"/>
              <w:textAlignment w:val="baseline"/>
              <w:rPr>
                <w:rFonts w:eastAsia="Times New Roman" w:cs="Arial"/>
                <w:szCs w:val="16"/>
                <w:lang w:eastAsia="en-GB"/>
              </w:rPr>
            </w:pPr>
            <w:r w:rsidRPr="00C430C0">
              <w:rPr>
                <w:rFonts w:eastAsia="Times New Roman" w:cs="Arial"/>
                <w:b/>
                <w:szCs w:val="16"/>
                <w:lang w:eastAsia="en-GB"/>
              </w:rPr>
              <w:t>Fixed income asset types</w:t>
            </w:r>
          </w:p>
        </w:tc>
      </w:tr>
      <w:tr w:rsidR="002E59C4" w:rsidRPr="001C1331" w14:paraId="15DCD43B" w14:textId="77777777" w:rsidTr="00BC7863">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D5F530" w14:textId="77777777" w:rsidR="002E59C4" w:rsidRPr="00446ECB" w:rsidRDefault="002E59C4" w:rsidP="00F7742E">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362BF5A6" w14:textId="239D1C28" w:rsidR="002E59C4" w:rsidRPr="00446ECB" w:rsidRDefault="00034F23" w:rsidP="00F7742E">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2E59C4" w:rsidRPr="00752CAD">
              <w:rPr>
                <w:rFonts w:eastAsia="Times New Roman" w:cs="Arial"/>
                <w:szCs w:val="16"/>
                <w:lang w:eastAsia="en-GB"/>
              </w:rPr>
              <w:t xml:space="preserve"> SSA</w:t>
            </w:r>
          </w:p>
        </w:tc>
        <w:tc>
          <w:tcPr>
            <w:tcW w:w="2162" w:type="dxa"/>
            <w:tcBorders>
              <w:bottom w:val="single" w:sz="6" w:space="0" w:color="A6A6A6" w:themeColor="background1" w:themeShade="A6"/>
            </w:tcBorders>
            <w:shd w:val="clear" w:color="auto" w:fill="FFFFFF" w:themeFill="background1"/>
            <w:vAlign w:val="center"/>
          </w:tcPr>
          <w:p w14:paraId="4F7BB885" w14:textId="5D4DEC18" w:rsidR="002E59C4" w:rsidRPr="00446ECB" w:rsidRDefault="00034F23" w:rsidP="00F7742E">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2E59C4" w:rsidRPr="00752CAD">
              <w:rPr>
                <w:rFonts w:eastAsia="Times New Roman" w:cs="Arial"/>
                <w:szCs w:val="16"/>
                <w:lang w:eastAsia="en-GB"/>
              </w:rPr>
              <w:t xml:space="preserve"> Corporate</w:t>
            </w:r>
          </w:p>
        </w:tc>
        <w:tc>
          <w:tcPr>
            <w:tcW w:w="2162" w:type="dxa"/>
            <w:gridSpan w:val="2"/>
            <w:tcBorders>
              <w:bottom w:val="single" w:sz="6" w:space="0" w:color="A6A6A6" w:themeColor="background1" w:themeShade="A6"/>
            </w:tcBorders>
            <w:shd w:val="clear" w:color="auto" w:fill="FFFFFF" w:themeFill="background1"/>
            <w:vAlign w:val="center"/>
          </w:tcPr>
          <w:p w14:paraId="5862B0A3" w14:textId="11672C17" w:rsidR="002E59C4" w:rsidRPr="00446ECB" w:rsidRDefault="00034F23" w:rsidP="00F7742E">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2E59C4" w:rsidRPr="00752CAD">
              <w:rPr>
                <w:rFonts w:eastAsia="Times New Roman" w:cs="Arial"/>
                <w:szCs w:val="16"/>
                <w:lang w:eastAsia="en-GB"/>
              </w:rPr>
              <w:t xml:space="preserve"> Securitised</w:t>
            </w:r>
          </w:p>
        </w:tc>
        <w:tc>
          <w:tcPr>
            <w:tcW w:w="2163" w:type="dxa"/>
            <w:gridSpan w:val="2"/>
            <w:tcBorders>
              <w:bottom w:val="single" w:sz="6" w:space="0" w:color="A6A6A6" w:themeColor="background1" w:themeShade="A6"/>
            </w:tcBorders>
            <w:shd w:val="clear" w:color="auto" w:fill="FFFFFF" w:themeFill="background1"/>
            <w:vAlign w:val="center"/>
          </w:tcPr>
          <w:p w14:paraId="5D1F53C0" w14:textId="3E1319E4" w:rsidR="002E59C4" w:rsidRPr="00446ECB" w:rsidRDefault="00034F23" w:rsidP="00F7742E">
            <w:pPr>
              <w:spacing w:line="276" w:lineRule="auto"/>
              <w:jc w:val="center"/>
              <w:textAlignment w:val="baseline"/>
              <w:rPr>
                <w:rFonts w:eastAsia="Times New Roman" w:cs="Arial"/>
                <w:szCs w:val="16"/>
                <w:lang w:eastAsia="en-GB"/>
              </w:rPr>
            </w:pPr>
            <w:r w:rsidRPr="00752CAD">
              <w:rPr>
                <w:rFonts w:eastAsia="Times New Roman" w:cs="Arial"/>
                <w:szCs w:val="16"/>
                <w:lang w:eastAsia="en-GB"/>
              </w:rPr>
              <w:t>(4)</w:t>
            </w:r>
            <w:r w:rsidR="002E59C4" w:rsidRPr="00752CAD">
              <w:rPr>
                <w:rFonts w:eastAsia="Times New Roman" w:cs="Arial"/>
                <w:szCs w:val="16"/>
                <w:lang w:eastAsia="en-GB"/>
              </w:rPr>
              <w:t xml:space="preserve"> Private debt</w:t>
            </w:r>
          </w:p>
        </w:tc>
      </w:tr>
      <w:tr w:rsidR="00382A4B" w:rsidRPr="001C1331" w14:paraId="1D1D0B7D"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633167" w14:textId="5FE32CEB" w:rsidR="005D4BE1" w:rsidRPr="00446ECB" w:rsidRDefault="002F640E" w:rsidP="005D4BE1">
            <w:pPr>
              <w:spacing w:line="276" w:lineRule="auto"/>
              <w:textAlignment w:val="baseline"/>
              <w:rPr>
                <w:rFonts w:eastAsia="Times New Roman" w:cs="Arial"/>
                <w:szCs w:val="16"/>
                <w:lang w:eastAsia="en-GB"/>
              </w:rPr>
            </w:pPr>
            <w:r>
              <w:t>(A)</w:t>
            </w:r>
            <w:r w:rsidR="005D4BE1" w:rsidRPr="00AD765C">
              <w:t xml:space="preserve"> The investment process incorporates material </w:t>
            </w:r>
            <w:hyperlink r:id="rId27" w:history="1">
              <w:r w:rsidR="005D4BE1" w:rsidRPr="00882419">
                <w:rPr>
                  <w:rStyle w:val="Hyperlink"/>
                </w:rPr>
                <w:t>governance factors</w:t>
              </w:r>
            </w:hyperlink>
          </w:p>
        </w:tc>
        <w:tc>
          <w:tcPr>
            <w:tcW w:w="2162" w:type="dxa"/>
            <w:tcBorders>
              <w:bottom w:val="single" w:sz="6" w:space="0" w:color="A6A6A6" w:themeColor="background1" w:themeShade="A6"/>
            </w:tcBorders>
            <w:shd w:val="clear" w:color="auto" w:fill="FFFFFF" w:themeFill="background1"/>
            <w:vAlign w:val="center"/>
          </w:tcPr>
          <w:p w14:paraId="5C6AFD3B"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0F819ED9"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7AB79936"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707D972A"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r>
      <w:tr w:rsidR="00382A4B" w:rsidRPr="001C1331" w14:paraId="11D5DEFF"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0A5579" w14:textId="531FC410" w:rsidR="005D4BE1" w:rsidRPr="00446ECB" w:rsidRDefault="002F640E" w:rsidP="00286A0B">
            <w:pPr>
              <w:spacing w:line="276" w:lineRule="auto"/>
              <w:jc w:val="both"/>
              <w:textAlignment w:val="baseline"/>
              <w:rPr>
                <w:rFonts w:eastAsia="Times New Roman" w:cs="Arial"/>
                <w:szCs w:val="16"/>
                <w:lang w:eastAsia="en-GB"/>
              </w:rPr>
            </w:pPr>
            <w:r>
              <w:t>(B)</w:t>
            </w:r>
            <w:r w:rsidR="005D4BE1" w:rsidRPr="00AD765C">
              <w:t xml:space="preserve"> The investment process incorporates material </w:t>
            </w:r>
            <w:hyperlink r:id="rId28" w:history="1">
              <w:r w:rsidR="005D4BE1" w:rsidRPr="00D47677">
                <w:rPr>
                  <w:rStyle w:val="Hyperlink"/>
                </w:rPr>
                <w:t>environmental</w:t>
              </w:r>
            </w:hyperlink>
            <w:r w:rsidR="005D4BE1" w:rsidRPr="00D47677">
              <w:t xml:space="preserve"> and </w:t>
            </w:r>
            <w:hyperlink r:id="rId29" w:history="1">
              <w:r w:rsidR="005D4BE1" w:rsidRPr="00D47677">
                <w:rPr>
                  <w:rStyle w:val="Hyperlink"/>
                </w:rPr>
                <w:t>social factors</w:t>
              </w:r>
            </w:hyperlink>
          </w:p>
        </w:tc>
        <w:tc>
          <w:tcPr>
            <w:tcW w:w="2162" w:type="dxa"/>
            <w:tcBorders>
              <w:bottom w:val="single" w:sz="6" w:space="0" w:color="A6A6A6" w:themeColor="background1" w:themeShade="A6"/>
            </w:tcBorders>
            <w:shd w:val="clear" w:color="auto" w:fill="FFFFFF" w:themeFill="background1"/>
            <w:vAlign w:val="center"/>
          </w:tcPr>
          <w:p w14:paraId="577E01A9"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1812903B"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1B33E720"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136793D"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r>
      <w:tr w:rsidR="00382A4B" w:rsidRPr="001C1331" w14:paraId="302962A4"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835A02" w14:textId="31F69CCB" w:rsidR="005D4BE1" w:rsidRPr="00446ECB" w:rsidRDefault="002F640E" w:rsidP="005D4BE1">
            <w:pPr>
              <w:spacing w:line="276" w:lineRule="auto"/>
              <w:textAlignment w:val="baseline"/>
              <w:rPr>
                <w:rFonts w:eastAsia="Times New Roman" w:cs="Arial"/>
                <w:szCs w:val="16"/>
                <w:lang w:eastAsia="en-GB"/>
              </w:rPr>
            </w:pPr>
            <w:r>
              <w:t>(C)</w:t>
            </w:r>
            <w:r w:rsidR="005D4BE1" w:rsidRPr="00AD765C">
              <w:t xml:space="preserve"> The investment process incorporates material </w:t>
            </w:r>
            <w:r w:rsidR="005D4BE1" w:rsidRPr="00741718">
              <w:t>ESG factors</w:t>
            </w:r>
            <w:r w:rsidR="005D4BE1" w:rsidRPr="00AD765C">
              <w:t xml:space="preserve"> beyond our organisation's typical investment time horizon</w:t>
            </w:r>
          </w:p>
        </w:tc>
        <w:tc>
          <w:tcPr>
            <w:tcW w:w="2162" w:type="dxa"/>
            <w:tcBorders>
              <w:bottom w:val="single" w:sz="6" w:space="0" w:color="A6A6A6" w:themeColor="background1" w:themeShade="A6"/>
            </w:tcBorders>
            <w:shd w:val="clear" w:color="auto" w:fill="FFFFFF" w:themeFill="background1"/>
            <w:vAlign w:val="center"/>
          </w:tcPr>
          <w:p w14:paraId="0D20C1F1"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3CBCEB68"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69FB8BE"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287F2133"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r>
      <w:tr w:rsidR="00382A4B" w:rsidRPr="001C1331" w14:paraId="46D50ED4"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EBCF9C" w14:textId="5F19536C" w:rsidR="005D4BE1" w:rsidRPr="00446ECB" w:rsidRDefault="002F640E" w:rsidP="005D4BE1">
            <w:pPr>
              <w:spacing w:line="276" w:lineRule="auto"/>
              <w:textAlignment w:val="baseline"/>
              <w:rPr>
                <w:rFonts w:eastAsia="Times New Roman" w:cs="Arial"/>
                <w:szCs w:val="16"/>
                <w:lang w:eastAsia="en-GB"/>
              </w:rPr>
            </w:pPr>
            <w:r>
              <w:t>(D)</w:t>
            </w:r>
            <w:r w:rsidR="005D4BE1" w:rsidRPr="00AD765C">
              <w:t xml:space="preserve"> The investment process incorporates the effect of material ESG factors on revenues and business operations </w:t>
            </w:r>
          </w:p>
        </w:tc>
        <w:tc>
          <w:tcPr>
            <w:tcW w:w="2162" w:type="dxa"/>
            <w:tcBorders>
              <w:bottom w:val="single" w:sz="6" w:space="0" w:color="A6A6A6" w:themeColor="background1" w:themeShade="A6"/>
            </w:tcBorders>
            <w:shd w:val="clear" w:color="auto" w:fill="FFFFFF" w:themeFill="background1"/>
            <w:vAlign w:val="center"/>
          </w:tcPr>
          <w:p w14:paraId="2D88941A"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6BA669CE"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6A360529"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570E384" w14:textId="77777777" w:rsidR="005D4BE1" w:rsidRPr="005D4BE1" w:rsidRDefault="005D4BE1" w:rsidP="005D4BE1">
            <w:pPr>
              <w:pStyle w:val="ListParagraph"/>
              <w:numPr>
                <w:ilvl w:val="0"/>
                <w:numId w:val="16"/>
              </w:numPr>
              <w:spacing w:line="276" w:lineRule="auto"/>
              <w:jc w:val="center"/>
              <w:textAlignment w:val="baseline"/>
              <w:rPr>
                <w:rFonts w:eastAsia="Times New Roman" w:cs="Arial"/>
                <w:szCs w:val="16"/>
                <w:lang w:eastAsia="en-GB"/>
              </w:rPr>
            </w:pPr>
          </w:p>
        </w:tc>
      </w:tr>
      <w:tr w:rsidR="00382A4B" w:rsidRPr="001C1331" w14:paraId="03DBB046" w14:textId="77777777" w:rsidTr="001515D2">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08C4E040" w14:textId="77777777" w:rsidR="001515D2" w:rsidRPr="000F5158" w:rsidRDefault="001515D2" w:rsidP="001515D2">
            <w:pPr>
              <w:spacing w:line="240" w:lineRule="auto"/>
              <w:jc w:val="center"/>
              <w:textAlignment w:val="baseline"/>
              <w:rPr>
                <w:rStyle w:val="Hyperlink"/>
                <w:sz w:val="16"/>
                <w:szCs w:val="16"/>
              </w:rPr>
            </w:pPr>
          </w:p>
        </w:tc>
      </w:tr>
      <w:tr w:rsidR="00A50491" w:rsidRPr="001C1331" w14:paraId="6D7986D2" w14:textId="77777777" w:rsidTr="001515D2">
        <w:trPr>
          <w:trHeight w:val="300"/>
        </w:trPr>
        <w:tc>
          <w:tcPr>
            <w:tcW w:w="14884" w:type="dxa"/>
            <w:gridSpan w:val="9"/>
            <w:shd w:val="clear" w:color="auto" w:fill="0070C0"/>
            <w:vAlign w:val="center"/>
          </w:tcPr>
          <w:p w14:paraId="1E0629AD" w14:textId="77777777" w:rsidR="001515D2" w:rsidRPr="00290DD4" w:rsidRDefault="001515D2" w:rsidP="001515D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731AB204" w14:textId="77777777" w:rsidTr="001515D2">
        <w:trPr>
          <w:trHeight w:val="300"/>
        </w:trPr>
        <w:tc>
          <w:tcPr>
            <w:tcW w:w="1841" w:type="dxa"/>
            <w:shd w:val="clear" w:color="auto" w:fill="auto"/>
            <w:vAlign w:val="center"/>
          </w:tcPr>
          <w:p w14:paraId="6A36103C" w14:textId="77777777" w:rsidR="001515D2" w:rsidRPr="00606A24" w:rsidRDefault="001515D2" w:rsidP="001515D2">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3719C801" w14:textId="69A248F3" w:rsidR="001515D2" w:rsidRPr="00327A0E" w:rsidRDefault="001515D2" w:rsidP="001515D2">
            <w:pPr>
              <w:rPr>
                <w:rStyle w:val="Hyperlink"/>
                <w:color w:val="000000" w:themeColor="text1"/>
                <w:sz w:val="16"/>
                <w:szCs w:val="16"/>
              </w:rPr>
            </w:pPr>
            <w:r w:rsidRPr="001515D2">
              <w:rPr>
                <w:rStyle w:val="Hyperlink"/>
                <w:color w:val="000000" w:themeColor="text1"/>
                <w:sz w:val="16"/>
                <w:szCs w:val="16"/>
              </w:rPr>
              <w:t xml:space="preserve">The purpose of this indicator is to establish the scope and depth of signatories' research of </w:t>
            </w:r>
            <w:r w:rsidR="00381A59">
              <w:rPr>
                <w:rStyle w:val="Hyperlink"/>
                <w:color w:val="000000" w:themeColor="text1"/>
                <w:sz w:val="16"/>
                <w:szCs w:val="16"/>
              </w:rPr>
              <w:t>environmental, social and governance</w:t>
            </w:r>
            <w:r w:rsidRPr="001515D2">
              <w:rPr>
                <w:rStyle w:val="Hyperlink"/>
                <w:color w:val="000000" w:themeColor="text1"/>
                <w:sz w:val="16"/>
                <w:szCs w:val="16"/>
              </w:rPr>
              <w:t xml:space="preserve"> factors. It is considered better practice for </w:t>
            </w:r>
            <w:r w:rsidR="00E07EEE">
              <w:rPr>
                <w:rStyle w:val="Hyperlink"/>
                <w:color w:val="000000" w:themeColor="text1"/>
                <w:sz w:val="16"/>
                <w:szCs w:val="16"/>
              </w:rPr>
              <w:t xml:space="preserve">the </w:t>
            </w:r>
            <w:r w:rsidRPr="001515D2">
              <w:rPr>
                <w:rStyle w:val="Hyperlink"/>
                <w:color w:val="000000" w:themeColor="text1"/>
                <w:sz w:val="16"/>
                <w:szCs w:val="16"/>
              </w:rPr>
              <w:t>analysis of fixed income to extend beyond material governance factors and be part of signatories' formal investment process or structure.</w:t>
            </w:r>
          </w:p>
        </w:tc>
      </w:tr>
      <w:tr w:rsidR="00840E41" w:rsidRPr="001C1331" w14:paraId="2C070F0D" w14:textId="77777777" w:rsidTr="001515D2">
        <w:trPr>
          <w:trHeight w:val="300"/>
        </w:trPr>
        <w:tc>
          <w:tcPr>
            <w:tcW w:w="1841" w:type="dxa"/>
            <w:shd w:val="clear" w:color="auto" w:fill="auto"/>
            <w:vAlign w:val="center"/>
          </w:tcPr>
          <w:p w14:paraId="622C339E" w14:textId="77777777" w:rsidR="001515D2" w:rsidRPr="00606A24" w:rsidRDefault="001515D2" w:rsidP="001515D2">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35F94811" w14:textId="2A2B8E70" w:rsidR="001515D2" w:rsidRPr="001515D2" w:rsidRDefault="001515D2" w:rsidP="001515D2">
            <w:pPr>
              <w:rPr>
                <w:rStyle w:val="Hyperlink"/>
                <w:color w:val="000000" w:themeColor="text1"/>
                <w:sz w:val="16"/>
                <w:szCs w:val="16"/>
              </w:rPr>
            </w:pPr>
            <w:r w:rsidRPr="001515D2">
              <w:rPr>
                <w:rStyle w:val="Hyperlink"/>
                <w:color w:val="000000" w:themeColor="text1"/>
                <w:sz w:val="16"/>
                <w:szCs w:val="16"/>
              </w:rPr>
              <w:t xml:space="preserve">Responses should indicate which ESG factors and time horizons signatories include in their </w:t>
            </w:r>
            <w:r w:rsidRPr="00935FFC">
              <w:rPr>
                <w:rStyle w:val="Hyperlink"/>
                <w:color w:val="000000" w:themeColor="text1"/>
                <w:sz w:val="16"/>
                <w:szCs w:val="16"/>
              </w:rPr>
              <w:t>materiality analysis</w:t>
            </w:r>
            <w:r w:rsidRPr="001515D2">
              <w:rPr>
                <w:rStyle w:val="Hyperlink"/>
                <w:color w:val="000000" w:themeColor="text1"/>
                <w:sz w:val="16"/>
                <w:szCs w:val="16"/>
              </w:rPr>
              <w:t>.</w:t>
            </w:r>
          </w:p>
          <w:p w14:paraId="374E816D" w14:textId="77777777" w:rsidR="001515D2" w:rsidRPr="001515D2" w:rsidRDefault="001515D2" w:rsidP="001515D2">
            <w:pPr>
              <w:rPr>
                <w:rStyle w:val="Hyperlink"/>
                <w:color w:val="000000" w:themeColor="text1"/>
                <w:sz w:val="16"/>
                <w:szCs w:val="16"/>
              </w:rPr>
            </w:pPr>
          </w:p>
          <w:p w14:paraId="54C53174" w14:textId="11D56FA4" w:rsidR="001515D2" w:rsidRPr="00327A0E" w:rsidRDefault="001515D2" w:rsidP="001515D2">
            <w:pPr>
              <w:rPr>
                <w:rStyle w:val="Hyperlink"/>
                <w:color w:val="000000" w:themeColor="text1"/>
                <w:sz w:val="16"/>
                <w:szCs w:val="16"/>
              </w:rPr>
            </w:pPr>
            <w:r w:rsidRPr="001515D2">
              <w:rPr>
                <w:rStyle w:val="Hyperlink"/>
                <w:color w:val="000000" w:themeColor="text1"/>
                <w:sz w:val="16"/>
                <w:szCs w:val="16"/>
              </w:rPr>
              <w:t>ESG factors differ in their relevance and materiality across companies, sectors and markets. This indicator does not relate to signatories' final judgements about relevance or materiality but to the scope of their research processes.</w:t>
            </w:r>
          </w:p>
        </w:tc>
      </w:tr>
      <w:tr w:rsidR="00840E41" w:rsidRPr="001C1331" w14:paraId="675AE0ED" w14:textId="77777777" w:rsidTr="001515D2">
        <w:trPr>
          <w:trHeight w:val="300"/>
        </w:trPr>
        <w:tc>
          <w:tcPr>
            <w:tcW w:w="1841" w:type="dxa"/>
            <w:shd w:val="clear" w:color="auto" w:fill="auto"/>
            <w:vAlign w:val="center"/>
          </w:tcPr>
          <w:p w14:paraId="25D92C62" w14:textId="77777777" w:rsidR="001515D2" w:rsidRPr="00511D12" w:rsidRDefault="001515D2" w:rsidP="001515D2">
            <w:pPr>
              <w:rPr>
                <w:b/>
                <w:bCs/>
                <w:sz w:val="16"/>
                <w:szCs w:val="16"/>
                <w:lang w:val="en-US"/>
              </w:rPr>
            </w:pPr>
            <w:r>
              <w:rPr>
                <w:b/>
                <w:bCs/>
                <w:sz w:val="16"/>
                <w:szCs w:val="16"/>
              </w:rPr>
              <w:t>Other resources</w:t>
            </w:r>
          </w:p>
        </w:tc>
        <w:tc>
          <w:tcPr>
            <w:tcW w:w="13043" w:type="dxa"/>
            <w:gridSpan w:val="8"/>
            <w:shd w:val="clear" w:color="auto" w:fill="auto"/>
            <w:vAlign w:val="center"/>
          </w:tcPr>
          <w:p w14:paraId="5CB2A6E7" w14:textId="4428A67E" w:rsidR="001515D2" w:rsidRPr="001515D2" w:rsidRDefault="001515D2" w:rsidP="001515D2">
            <w:pPr>
              <w:rPr>
                <w:rStyle w:val="Hyperlink"/>
                <w:color w:val="000000" w:themeColor="text1"/>
                <w:sz w:val="16"/>
                <w:szCs w:val="16"/>
              </w:rPr>
            </w:pPr>
            <w:r w:rsidRPr="001515D2">
              <w:rPr>
                <w:rStyle w:val="Hyperlink"/>
                <w:color w:val="000000" w:themeColor="text1"/>
                <w:sz w:val="16"/>
                <w:szCs w:val="16"/>
              </w:rPr>
              <w:t>For further guidance on ESG materiality integration in fixed inco</w:t>
            </w:r>
            <w:r w:rsidR="00B15110">
              <w:rPr>
                <w:rStyle w:val="Hyperlink"/>
                <w:color w:val="000000" w:themeColor="text1"/>
                <w:sz w:val="16"/>
                <w:szCs w:val="16"/>
              </w:rPr>
              <w:t xml:space="preserve">me management, please refer to </w:t>
            </w:r>
            <w:hyperlink r:id="rId30" w:history="1">
              <w:r w:rsidRPr="00B15110">
                <w:rPr>
                  <w:rStyle w:val="Hyperlink"/>
                  <w:sz w:val="16"/>
                  <w:szCs w:val="16"/>
                </w:rPr>
                <w:t xml:space="preserve">An introduction to responsible </w:t>
              </w:r>
              <w:r w:rsidR="00B15110" w:rsidRPr="00B15110">
                <w:rPr>
                  <w:rStyle w:val="Hyperlink"/>
                  <w:sz w:val="16"/>
                  <w:szCs w:val="16"/>
                </w:rPr>
                <w:t>investment: fixed income</w:t>
              </w:r>
            </w:hyperlink>
            <w:r w:rsidRPr="001515D2">
              <w:rPr>
                <w:rStyle w:val="Hyperlink"/>
                <w:color w:val="000000" w:themeColor="text1"/>
                <w:sz w:val="16"/>
                <w:szCs w:val="16"/>
              </w:rPr>
              <w:t>.</w:t>
            </w:r>
          </w:p>
          <w:p w14:paraId="4CB9DCC2" w14:textId="77777777" w:rsidR="001515D2" w:rsidRPr="001515D2" w:rsidRDefault="001515D2" w:rsidP="001515D2">
            <w:pPr>
              <w:rPr>
                <w:rStyle w:val="Hyperlink"/>
                <w:color w:val="000000" w:themeColor="text1"/>
                <w:sz w:val="16"/>
                <w:szCs w:val="16"/>
              </w:rPr>
            </w:pPr>
          </w:p>
          <w:p w14:paraId="17886A18" w14:textId="6688074A" w:rsidR="001515D2" w:rsidRPr="001515D2" w:rsidRDefault="001515D2" w:rsidP="00B15110">
            <w:pPr>
              <w:rPr>
                <w:rStyle w:val="Hyperlink"/>
                <w:color w:val="000000" w:themeColor="text1"/>
              </w:rPr>
            </w:pPr>
            <w:r w:rsidRPr="001515D2">
              <w:rPr>
                <w:rStyle w:val="Hyperlink"/>
                <w:color w:val="000000" w:themeColor="text1"/>
                <w:sz w:val="16"/>
                <w:szCs w:val="16"/>
              </w:rPr>
              <w:t>For further elaboration on the materiality of ESG factors f</w:t>
            </w:r>
            <w:r w:rsidR="00B15110">
              <w:rPr>
                <w:rStyle w:val="Hyperlink"/>
                <w:color w:val="000000" w:themeColor="text1"/>
                <w:sz w:val="16"/>
                <w:szCs w:val="16"/>
              </w:rPr>
              <w:t xml:space="preserve">or fixed income investors, see </w:t>
            </w:r>
            <w:hyperlink r:id="rId31" w:history="1">
              <w:r w:rsidRPr="00B15110">
                <w:rPr>
                  <w:rStyle w:val="Hyperlink"/>
                  <w:sz w:val="16"/>
                  <w:szCs w:val="16"/>
                </w:rPr>
                <w:t>ESG engagement for fixed income investors: Managing risks, enhancing ret</w:t>
              </w:r>
              <w:r w:rsidR="00B15110" w:rsidRPr="00B15110">
                <w:rPr>
                  <w:rStyle w:val="Hyperlink"/>
                  <w:sz w:val="16"/>
                  <w:szCs w:val="16"/>
                </w:rPr>
                <w:t>urns</w:t>
              </w:r>
            </w:hyperlink>
            <w:r w:rsidRPr="001515D2">
              <w:rPr>
                <w:rStyle w:val="Hyperlink"/>
                <w:color w:val="000000" w:themeColor="text1"/>
                <w:sz w:val="16"/>
                <w:szCs w:val="16"/>
              </w:rPr>
              <w:t>.</w:t>
            </w:r>
          </w:p>
        </w:tc>
      </w:tr>
      <w:tr w:rsidR="00A50491" w:rsidRPr="001C1331" w14:paraId="47B2E7E7" w14:textId="77777777" w:rsidTr="001515D2">
        <w:trPr>
          <w:trHeight w:val="300"/>
        </w:trPr>
        <w:tc>
          <w:tcPr>
            <w:tcW w:w="14884" w:type="dxa"/>
            <w:gridSpan w:val="9"/>
            <w:shd w:val="clear" w:color="auto" w:fill="0070C0"/>
            <w:vAlign w:val="center"/>
          </w:tcPr>
          <w:p w14:paraId="12BF15C5" w14:textId="77777777" w:rsidR="001515D2" w:rsidRPr="00290DD4" w:rsidRDefault="001515D2" w:rsidP="001515D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143B0B54" w14:textId="77777777" w:rsidTr="001515D2">
        <w:trPr>
          <w:trHeight w:val="300"/>
        </w:trPr>
        <w:tc>
          <w:tcPr>
            <w:tcW w:w="1841" w:type="dxa"/>
            <w:shd w:val="clear" w:color="auto" w:fill="auto"/>
            <w:vAlign w:val="center"/>
          </w:tcPr>
          <w:p w14:paraId="357771BE" w14:textId="77777777" w:rsidR="001515D2" w:rsidRPr="0098346A" w:rsidRDefault="001515D2" w:rsidP="001515D2">
            <w:pPr>
              <w:rPr>
                <w:b/>
                <w:bCs/>
                <w:sz w:val="16"/>
                <w:szCs w:val="16"/>
              </w:rPr>
            </w:pPr>
            <w:r w:rsidRPr="0098346A">
              <w:rPr>
                <w:b/>
                <w:bCs/>
                <w:sz w:val="16"/>
                <w:szCs w:val="16"/>
              </w:rPr>
              <w:t>Dependent on</w:t>
            </w:r>
          </w:p>
        </w:tc>
        <w:tc>
          <w:tcPr>
            <w:tcW w:w="13043" w:type="dxa"/>
            <w:gridSpan w:val="8"/>
            <w:shd w:val="clear" w:color="auto" w:fill="auto"/>
            <w:vAlign w:val="center"/>
          </w:tcPr>
          <w:p w14:paraId="42536449" w14:textId="1CECA6AA" w:rsidR="001515D2" w:rsidRPr="00327A0E" w:rsidRDefault="001104CA" w:rsidP="001515D2">
            <w:pPr>
              <w:rPr>
                <w:color w:val="000000" w:themeColor="text1"/>
                <w:sz w:val="16"/>
                <w:szCs w:val="16"/>
                <w:lang w:val="en-US"/>
              </w:rPr>
            </w:pPr>
            <w:r w:rsidRPr="001104CA">
              <w:rPr>
                <w:color w:val="000000" w:themeColor="text1"/>
                <w:sz w:val="16"/>
                <w:szCs w:val="16"/>
                <w:lang w:val="en-US"/>
              </w:rPr>
              <w:t>[FI 1.1] will be applicable for reporting if any of the options (A-D) are selected in [FI 1], and only the fixed income sub-asset classes for which options (A-D) were selected in [FI 1] will be displayed in [FI 1.1].</w:t>
            </w:r>
          </w:p>
        </w:tc>
      </w:tr>
      <w:tr w:rsidR="00840E41" w:rsidRPr="001C1331" w14:paraId="7B291FE4" w14:textId="77777777" w:rsidTr="001515D2">
        <w:trPr>
          <w:trHeight w:val="300"/>
        </w:trPr>
        <w:tc>
          <w:tcPr>
            <w:tcW w:w="1841" w:type="dxa"/>
            <w:shd w:val="clear" w:color="auto" w:fill="auto"/>
            <w:vAlign w:val="center"/>
          </w:tcPr>
          <w:p w14:paraId="382E61F1" w14:textId="77777777" w:rsidR="001515D2" w:rsidRPr="0098346A" w:rsidRDefault="001515D2" w:rsidP="001515D2">
            <w:pPr>
              <w:rPr>
                <w:b/>
                <w:bCs/>
                <w:sz w:val="16"/>
                <w:szCs w:val="16"/>
              </w:rPr>
            </w:pPr>
            <w:r w:rsidRPr="0098346A">
              <w:rPr>
                <w:b/>
                <w:bCs/>
                <w:sz w:val="16"/>
                <w:szCs w:val="16"/>
              </w:rPr>
              <w:t>Gateway to</w:t>
            </w:r>
          </w:p>
        </w:tc>
        <w:tc>
          <w:tcPr>
            <w:tcW w:w="13043" w:type="dxa"/>
            <w:gridSpan w:val="8"/>
            <w:shd w:val="clear" w:color="auto" w:fill="auto"/>
            <w:vAlign w:val="center"/>
          </w:tcPr>
          <w:p w14:paraId="66703EE1" w14:textId="5CC205BE" w:rsidR="001515D2" w:rsidRPr="00327A0E" w:rsidRDefault="00BE16FC" w:rsidP="001515D2">
            <w:pPr>
              <w:rPr>
                <w:color w:val="000000" w:themeColor="text1"/>
                <w:sz w:val="16"/>
                <w:szCs w:val="16"/>
                <w:lang w:val="en-US"/>
              </w:rPr>
            </w:pPr>
            <w:r>
              <w:rPr>
                <w:color w:val="000000" w:themeColor="text1"/>
                <w:sz w:val="16"/>
                <w:szCs w:val="16"/>
                <w:lang w:val="en-US"/>
              </w:rPr>
              <w:t>N/A</w:t>
            </w:r>
          </w:p>
        </w:tc>
      </w:tr>
      <w:tr w:rsidR="00A50491" w:rsidRPr="00E76E50" w14:paraId="2B743E04" w14:textId="77777777" w:rsidTr="001515D2">
        <w:trPr>
          <w:trHeight w:val="300"/>
        </w:trPr>
        <w:tc>
          <w:tcPr>
            <w:tcW w:w="14884" w:type="dxa"/>
            <w:gridSpan w:val="9"/>
            <w:shd w:val="clear" w:color="auto" w:fill="0070C0"/>
            <w:vAlign w:val="center"/>
          </w:tcPr>
          <w:p w14:paraId="73B96C14" w14:textId="77777777" w:rsidR="001515D2" w:rsidRPr="00290DD4" w:rsidRDefault="001515D2" w:rsidP="001515D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003935BC" w14:textId="77777777" w:rsidTr="001515D2">
        <w:trPr>
          <w:trHeight w:val="354"/>
        </w:trPr>
        <w:tc>
          <w:tcPr>
            <w:tcW w:w="1841" w:type="dxa"/>
            <w:shd w:val="clear" w:color="auto" w:fill="auto"/>
            <w:vAlign w:val="center"/>
          </w:tcPr>
          <w:p w14:paraId="257BF7F2" w14:textId="77777777" w:rsidR="001515D2" w:rsidRPr="000D5D9C" w:rsidRDefault="001515D2" w:rsidP="001515D2">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51F3A8A8" w14:textId="7DE83E6E" w:rsidR="00957E49" w:rsidRPr="00957E49" w:rsidRDefault="00E37CEA" w:rsidP="00957E49">
            <w:pPr>
              <w:spacing w:line="240" w:lineRule="auto"/>
              <w:rPr>
                <w:rFonts w:cs="Arial"/>
                <w:color w:val="000000"/>
                <w:sz w:val="16"/>
                <w:szCs w:val="16"/>
              </w:rPr>
            </w:pPr>
            <w:r w:rsidRPr="00CE5A12">
              <w:rPr>
                <w:rFonts w:cs="Arial"/>
                <w:color w:val="000000"/>
                <w:sz w:val="16"/>
                <w:szCs w:val="16"/>
              </w:rPr>
              <w:t>100 points for this indicator</w:t>
            </w:r>
            <w:r w:rsidR="002B7CB3">
              <w:rPr>
                <w:rFonts w:cs="Arial"/>
                <w:color w:val="000000"/>
                <w:sz w:val="16"/>
                <w:szCs w:val="16"/>
              </w:rPr>
              <w:t>.</w:t>
            </w:r>
            <w:r w:rsidRPr="00CE5A12">
              <w:rPr>
                <w:rFonts w:cs="Arial"/>
                <w:color w:val="000000"/>
                <w:sz w:val="16"/>
                <w:szCs w:val="16"/>
              </w:rPr>
              <w:br/>
            </w:r>
            <w:r w:rsidRPr="00CE5A12">
              <w:rPr>
                <w:rFonts w:cs="Arial"/>
                <w:color w:val="000000"/>
                <w:sz w:val="16"/>
                <w:szCs w:val="16"/>
              </w:rPr>
              <w:br/>
            </w:r>
            <w:r w:rsidRPr="00CE5A12">
              <w:rPr>
                <w:rFonts w:cs="Arial"/>
                <w:color w:val="000000"/>
                <w:sz w:val="16"/>
                <w:szCs w:val="16"/>
              </w:rPr>
              <w:br/>
              <w:t>0 score for no selection. 25 score for 1 selection from A</w:t>
            </w:r>
            <w:r w:rsidR="00AC6BEC">
              <w:rPr>
                <w:rFonts w:cs="Arial"/>
                <w:color w:val="000000"/>
                <w:sz w:val="16"/>
                <w:szCs w:val="16"/>
              </w:rPr>
              <w:t>–</w:t>
            </w:r>
            <w:r w:rsidRPr="00CE5A12">
              <w:rPr>
                <w:rFonts w:cs="Arial"/>
                <w:color w:val="000000"/>
                <w:sz w:val="16"/>
                <w:szCs w:val="16"/>
              </w:rPr>
              <w:t>D. 50 score for 2 selections from A</w:t>
            </w:r>
            <w:r w:rsidR="00AC6BEC">
              <w:rPr>
                <w:rFonts w:cs="Arial"/>
                <w:color w:val="000000"/>
                <w:sz w:val="16"/>
                <w:szCs w:val="16"/>
              </w:rPr>
              <w:t>–</w:t>
            </w:r>
            <w:r w:rsidRPr="00CE5A12">
              <w:rPr>
                <w:rFonts w:cs="Arial"/>
                <w:color w:val="000000"/>
                <w:sz w:val="16"/>
                <w:szCs w:val="16"/>
              </w:rPr>
              <w:t>D. 75 score for 3 selections from A</w:t>
            </w:r>
            <w:r w:rsidR="00AC6BEC">
              <w:rPr>
                <w:rFonts w:cs="Arial"/>
                <w:color w:val="000000"/>
                <w:sz w:val="16"/>
                <w:szCs w:val="16"/>
              </w:rPr>
              <w:t>–</w:t>
            </w:r>
            <w:r w:rsidRPr="00CE5A12">
              <w:rPr>
                <w:rFonts w:cs="Arial"/>
                <w:color w:val="000000"/>
                <w:sz w:val="16"/>
                <w:szCs w:val="16"/>
              </w:rPr>
              <w:t>D. 100 score for all 4 selections from A</w:t>
            </w:r>
            <w:r w:rsidR="00AC6BEC">
              <w:rPr>
                <w:rFonts w:cs="Arial"/>
                <w:color w:val="000000"/>
                <w:sz w:val="16"/>
                <w:szCs w:val="16"/>
              </w:rPr>
              <w:t>–</w:t>
            </w:r>
            <w:r w:rsidRPr="00CE5A12">
              <w:rPr>
                <w:rFonts w:cs="Arial"/>
                <w:color w:val="000000"/>
                <w:sz w:val="16"/>
                <w:szCs w:val="16"/>
              </w:rPr>
              <w:t>D.</w:t>
            </w:r>
          </w:p>
          <w:p w14:paraId="615701F9" w14:textId="77777777" w:rsidR="00511697" w:rsidRDefault="00511697" w:rsidP="00E37CEA">
            <w:pPr>
              <w:spacing w:line="240" w:lineRule="auto"/>
              <w:rPr>
                <w:rFonts w:cs="Arial"/>
                <w:color w:val="000000"/>
                <w:sz w:val="16"/>
                <w:szCs w:val="16"/>
              </w:rPr>
            </w:pPr>
          </w:p>
          <w:p w14:paraId="580D0F99" w14:textId="77777777" w:rsidR="00511697" w:rsidRPr="00CE5A12" w:rsidRDefault="00511697" w:rsidP="00E37CEA">
            <w:pPr>
              <w:spacing w:line="240" w:lineRule="auto"/>
              <w:rPr>
                <w:rFonts w:eastAsia="Times New Roman" w:cs="Arial"/>
                <w:color w:val="000000"/>
                <w:sz w:val="16"/>
                <w:szCs w:val="16"/>
              </w:rPr>
            </w:pPr>
          </w:p>
          <w:p w14:paraId="1FE3C640" w14:textId="72ECC38D" w:rsidR="001515D2" w:rsidRPr="00CE5A12" w:rsidRDefault="00AA6FBD" w:rsidP="001515D2">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w:t>
            </w:r>
            <w:r w:rsidR="00A26E44">
              <w:rPr>
                <w:rFonts w:cs="Arial"/>
                <w:color w:val="000000" w:themeColor="text1"/>
                <w:sz w:val="16"/>
                <w:szCs w:val="16"/>
                <w:lang w:val="en-US"/>
              </w:rPr>
              <w:t xml:space="preserve">selections within the asset types, the number of asset types </w:t>
            </w:r>
            <w:r w:rsidR="00D97DD1">
              <w:rPr>
                <w:rFonts w:cs="Arial"/>
                <w:color w:val="000000" w:themeColor="text1"/>
                <w:sz w:val="16"/>
                <w:szCs w:val="16"/>
                <w:lang w:val="en-US"/>
              </w:rPr>
              <w:t>applicable</w:t>
            </w:r>
            <w:r w:rsidR="00A26E44">
              <w:rPr>
                <w:rFonts w:cs="Arial"/>
                <w:color w:val="000000" w:themeColor="text1"/>
                <w:sz w:val="16"/>
                <w:szCs w:val="16"/>
                <w:lang w:val="en-US"/>
              </w:rPr>
              <w:t xml:space="preserve"> will </w:t>
            </w:r>
            <w:r w:rsidR="00862A4E">
              <w:rPr>
                <w:rFonts w:cs="Arial"/>
                <w:color w:val="000000" w:themeColor="text1"/>
                <w:sz w:val="16"/>
                <w:szCs w:val="16"/>
                <w:lang w:val="en-US"/>
              </w:rPr>
              <w:t xml:space="preserve">not </w:t>
            </w:r>
            <w:r w:rsidR="00502D56">
              <w:rPr>
                <w:rFonts w:cs="Arial"/>
                <w:color w:val="000000" w:themeColor="text1"/>
                <w:sz w:val="16"/>
                <w:szCs w:val="16"/>
                <w:lang w:val="en-US"/>
              </w:rPr>
              <w:t xml:space="preserve">influence </w:t>
            </w:r>
            <w:r w:rsidR="00C54515">
              <w:rPr>
                <w:rFonts w:cs="Arial"/>
                <w:color w:val="000000" w:themeColor="text1"/>
                <w:sz w:val="16"/>
                <w:szCs w:val="16"/>
                <w:lang w:val="en-US"/>
              </w:rPr>
              <w:t>the score available from this indicator</w:t>
            </w:r>
            <w:r w:rsidR="005D0C57">
              <w:rPr>
                <w:rFonts w:cs="Arial"/>
                <w:color w:val="000000" w:themeColor="text1"/>
                <w:sz w:val="16"/>
                <w:szCs w:val="16"/>
                <w:lang w:val="en-US"/>
              </w:rPr>
              <w:t>.</w:t>
            </w:r>
          </w:p>
        </w:tc>
      </w:tr>
      <w:tr w:rsidR="00840E41" w:rsidRPr="001C1331" w14:paraId="1E20DEAB" w14:textId="77777777" w:rsidTr="001515D2">
        <w:trPr>
          <w:trHeight w:val="300"/>
        </w:trPr>
        <w:tc>
          <w:tcPr>
            <w:tcW w:w="1841" w:type="dxa"/>
            <w:shd w:val="clear" w:color="auto" w:fill="auto"/>
            <w:vAlign w:val="center"/>
          </w:tcPr>
          <w:p w14:paraId="3224B4F6" w14:textId="77777777" w:rsidR="001515D2" w:rsidRPr="00511D12" w:rsidDel="002635ED" w:rsidRDefault="001515D2" w:rsidP="001515D2">
            <w:pPr>
              <w:spacing w:line="240" w:lineRule="auto"/>
              <w:rPr>
                <w:b/>
                <w:bCs/>
                <w:sz w:val="16"/>
                <w:szCs w:val="16"/>
              </w:rPr>
            </w:pPr>
            <w:r w:rsidRPr="00576FB0">
              <w:rPr>
                <w:b/>
                <w:sz w:val="16"/>
                <w:szCs w:val="16"/>
                <w:lang w:val="en-US"/>
              </w:rPr>
              <w:t>Multiplier</w:t>
            </w:r>
          </w:p>
        </w:tc>
        <w:tc>
          <w:tcPr>
            <w:tcW w:w="13043" w:type="dxa"/>
            <w:gridSpan w:val="8"/>
            <w:shd w:val="clear" w:color="auto" w:fill="auto"/>
            <w:vAlign w:val="center"/>
          </w:tcPr>
          <w:p w14:paraId="453F07F3" w14:textId="1AE7E050" w:rsidR="001515D2" w:rsidRPr="00CE5A12" w:rsidRDefault="00260BE8" w:rsidP="00260BE8">
            <w:pPr>
              <w:spacing w:line="240" w:lineRule="auto"/>
              <w:rPr>
                <w:rFonts w:eastAsia="Times New Roman" w:cs="Arial"/>
                <w:color w:val="000000"/>
                <w:sz w:val="16"/>
                <w:szCs w:val="16"/>
              </w:rPr>
            </w:pPr>
            <w:r w:rsidRPr="00CE5A12">
              <w:rPr>
                <w:rFonts w:cs="Arial"/>
                <w:color w:val="000000"/>
                <w:sz w:val="16"/>
                <w:szCs w:val="16"/>
              </w:rPr>
              <w:t>High x2 weighting.</w:t>
            </w:r>
          </w:p>
        </w:tc>
      </w:tr>
    </w:tbl>
    <w:p w14:paraId="0A99CB34" w14:textId="77777777" w:rsidR="000E0C9D" w:rsidRDefault="000E0C9D">
      <w:pPr>
        <w:spacing w:after="160" w:line="259" w:lineRule="auto"/>
      </w:pPr>
      <w:r>
        <w:rPr>
          <w:b/>
          <w:caps/>
        </w:rPr>
        <w:br w:type="page"/>
      </w:r>
    </w:p>
    <w:p w14:paraId="75F71764" w14:textId="25D229C9" w:rsidR="00E36DEA" w:rsidRPr="00752CAD" w:rsidRDefault="00E36DEA" w:rsidP="00E36DEA">
      <w:pPr>
        <w:pStyle w:val="Heading2"/>
        <w:tabs>
          <w:tab w:val="left" w:pos="12758"/>
        </w:tabs>
        <w:rPr>
          <w:rFonts w:eastAsia="MS PGothic" w:cs="Times New Roman"/>
          <w:caps w:val="0"/>
          <w:color w:val="auto"/>
          <w:sz w:val="20"/>
          <w:szCs w:val="20"/>
          <w:lang w:val="sv-SE"/>
        </w:rPr>
      </w:pPr>
      <w:bookmarkStart w:id="18" w:name="_Toc60936184"/>
      <w:r w:rsidRPr="00752CAD">
        <w:rPr>
          <w:lang w:val="sv-SE"/>
        </w:rPr>
        <w:t>ESG risk management [FI 2, FI 2.1]</w:t>
      </w:r>
      <w:bookmarkEnd w:id="1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382A4B" w:rsidRPr="001C1331" w14:paraId="3FED28DF" w14:textId="77777777" w:rsidTr="00E36DEA">
        <w:trPr>
          <w:trHeight w:val="367"/>
        </w:trPr>
        <w:tc>
          <w:tcPr>
            <w:tcW w:w="1841" w:type="dxa"/>
            <w:vMerge w:val="restart"/>
            <w:shd w:val="clear" w:color="auto" w:fill="DFF5F9"/>
            <w:vAlign w:val="center"/>
            <w:hideMark/>
          </w:tcPr>
          <w:p w14:paraId="23495822" w14:textId="77777777" w:rsidR="00E36DEA" w:rsidRDefault="00E36DEA" w:rsidP="0057631F">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FC6CD1E" w14:textId="77777777" w:rsidR="00E36DEA" w:rsidRPr="001C1331" w:rsidRDefault="00E36DEA" w:rsidP="0057631F">
            <w:pPr>
              <w:spacing w:line="240" w:lineRule="auto"/>
              <w:jc w:val="center"/>
              <w:textAlignment w:val="baseline"/>
              <w:rPr>
                <w:rFonts w:eastAsia="Times New Roman" w:cs="Arial"/>
                <w:b/>
                <w:sz w:val="14"/>
                <w:szCs w:val="14"/>
                <w:lang w:val="en-US" w:eastAsia="en-GB"/>
              </w:rPr>
            </w:pPr>
          </w:p>
          <w:p w14:paraId="18B7DDA7" w14:textId="69379B98" w:rsidR="00E36DEA" w:rsidRPr="00327A0E" w:rsidRDefault="00E36DEA" w:rsidP="0057631F">
            <w:pPr>
              <w:pStyle w:val="Indicatorsubsection"/>
            </w:pPr>
            <w:r>
              <w:t>FI 2</w:t>
            </w:r>
          </w:p>
        </w:tc>
        <w:tc>
          <w:tcPr>
            <w:tcW w:w="1559" w:type="dxa"/>
            <w:shd w:val="clear" w:color="auto" w:fill="DFF5F9"/>
            <w:vAlign w:val="center"/>
            <w:hideMark/>
          </w:tcPr>
          <w:p w14:paraId="60BF1CC4" w14:textId="77777777" w:rsidR="00E36DEA" w:rsidRPr="001C1331" w:rsidRDefault="00E36DEA" w:rsidP="0057631F">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EBF87E3" w14:textId="79B4729D" w:rsidR="00E36DEA" w:rsidRPr="001C1331" w:rsidRDefault="00911F61" w:rsidP="0057631F">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78" w:type="dxa"/>
            <w:gridSpan w:val="3"/>
            <w:vMerge w:val="restart"/>
            <w:shd w:val="clear" w:color="auto" w:fill="DFF5F9"/>
            <w:vAlign w:val="center"/>
          </w:tcPr>
          <w:p w14:paraId="34CCCC88" w14:textId="77777777" w:rsidR="00E36DEA" w:rsidRDefault="00E36DEA" w:rsidP="0057631F">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FCF58AC" w14:textId="77777777" w:rsidR="00E36DEA" w:rsidRDefault="00E36DEA" w:rsidP="0057631F">
            <w:pPr>
              <w:spacing w:line="240" w:lineRule="auto"/>
              <w:jc w:val="center"/>
              <w:textAlignment w:val="baseline"/>
              <w:rPr>
                <w:rFonts w:eastAsia="Times New Roman" w:cs="Arial"/>
                <w:sz w:val="14"/>
                <w:szCs w:val="14"/>
                <w:lang w:eastAsia="en-GB"/>
              </w:rPr>
            </w:pPr>
          </w:p>
          <w:p w14:paraId="40897B1A" w14:textId="10FB35BE" w:rsidR="00E36DEA" w:rsidRPr="001C1331" w:rsidRDefault="00E36DEA" w:rsidP="0057631F">
            <w:pPr>
              <w:jc w:val="center"/>
              <w:rPr>
                <w:sz w:val="18"/>
                <w:szCs w:val="18"/>
              </w:rPr>
            </w:pPr>
            <w:r>
              <w:rPr>
                <w:b/>
                <w:bCs/>
                <w:sz w:val="22"/>
                <w:szCs w:val="22"/>
              </w:rPr>
              <w:t>ESG risk management</w:t>
            </w:r>
          </w:p>
        </w:tc>
        <w:tc>
          <w:tcPr>
            <w:tcW w:w="1985" w:type="dxa"/>
            <w:gridSpan w:val="2"/>
            <w:vMerge w:val="restart"/>
            <w:shd w:val="clear" w:color="auto" w:fill="DFF5F9"/>
            <w:vAlign w:val="center"/>
            <w:hideMark/>
          </w:tcPr>
          <w:p w14:paraId="75446C42" w14:textId="77777777" w:rsidR="00E36DEA" w:rsidRPr="001C1331" w:rsidRDefault="00E36DEA" w:rsidP="0057631F">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CFA1BAF" w14:textId="77777777" w:rsidR="00E36DEA" w:rsidRPr="001C1331" w:rsidRDefault="00E36DEA" w:rsidP="0057631F">
            <w:pPr>
              <w:spacing w:line="240" w:lineRule="auto"/>
              <w:jc w:val="center"/>
              <w:textAlignment w:val="baseline"/>
              <w:rPr>
                <w:rFonts w:eastAsia="Times New Roman" w:cs="Arial"/>
                <w:b/>
                <w:bCs/>
                <w:sz w:val="14"/>
                <w:szCs w:val="14"/>
                <w:lang w:val="en-US" w:eastAsia="en-GB"/>
              </w:rPr>
            </w:pPr>
          </w:p>
          <w:p w14:paraId="0204DE39" w14:textId="6F0E35BC" w:rsidR="00E36DEA" w:rsidRPr="001C1331" w:rsidRDefault="00E36DEA" w:rsidP="0057631F">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0FCDD56D" w14:textId="77777777" w:rsidR="00E36DEA" w:rsidRPr="007B6129" w:rsidRDefault="00E36DEA" w:rsidP="0057631F">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6816A39" w14:textId="77777777" w:rsidR="00E36DEA" w:rsidRPr="007B6129" w:rsidRDefault="00E36DEA" w:rsidP="0057631F">
            <w:pPr>
              <w:spacing w:line="240" w:lineRule="auto"/>
              <w:jc w:val="center"/>
              <w:textAlignment w:val="baseline"/>
              <w:rPr>
                <w:rFonts w:eastAsia="Times New Roman" w:cs="Arial"/>
                <w:b/>
                <w:bCs/>
                <w:color w:val="FFFFFF" w:themeColor="background1"/>
                <w:sz w:val="14"/>
                <w:szCs w:val="14"/>
                <w:lang w:val="en-US" w:eastAsia="en-GB"/>
              </w:rPr>
            </w:pPr>
          </w:p>
          <w:p w14:paraId="0DD50352" w14:textId="77777777" w:rsidR="00E36DEA" w:rsidRPr="000E0BB2" w:rsidRDefault="00E36DEA" w:rsidP="0057631F">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6CC6E51D" w14:textId="77777777" w:rsidTr="00E36DEA">
        <w:trPr>
          <w:trHeight w:val="367"/>
        </w:trPr>
        <w:tc>
          <w:tcPr>
            <w:tcW w:w="1841" w:type="dxa"/>
            <w:vMerge/>
            <w:shd w:val="clear" w:color="auto" w:fill="DFF5F9"/>
            <w:vAlign w:val="center"/>
          </w:tcPr>
          <w:p w14:paraId="0845C2D0" w14:textId="77777777" w:rsidR="00E36DEA" w:rsidRPr="001C1331" w:rsidRDefault="00E36DEA" w:rsidP="0057631F">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74F6A32" w14:textId="77777777" w:rsidR="00E36DEA" w:rsidRPr="003B0BE2" w:rsidRDefault="00E36DEA" w:rsidP="0057631F">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CA9E8B1" w14:textId="679867F5" w:rsidR="00E36DEA" w:rsidRPr="003B0BE2" w:rsidRDefault="00911F61" w:rsidP="0057631F">
            <w:pPr>
              <w:spacing w:line="240" w:lineRule="auto"/>
              <w:textAlignment w:val="baseline"/>
              <w:rPr>
                <w:rFonts w:eastAsia="Times New Roman" w:cs="Arial"/>
                <w:b/>
                <w:sz w:val="14"/>
                <w:szCs w:val="14"/>
                <w:lang w:val="en-US" w:eastAsia="en-GB"/>
              </w:rPr>
            </w:pPr>
            <w:r>
              <w:rPr>
                <w:b/>
                <w:bCs/>
                <w:sz w:val="22"/>
                <w:szCs w:val="22"/>
              </w:rPr>
              <w:t>FI 2.1</w:t>
            </w:r>
          </w:p>
        </w:tc>
        <w:tc>
          <w:tcPr>
            <w:tcW w:w="4678" w:type="dxa"/>
            <w:gridSpan w:val="3"/>
            <w:vMerge/>
            <w:shd w:val="clear" w:color="auto" w:fill="DFF5F9"/>
            <w:vAlign w:val="center"/>
          </w:tcPr>
          <w:p w14:paraId="5D5090C3" w14:textId="77777777" w:rsidR="00E36DEA" w:rsidRPr="001C1331" w:rsidRDefault="00E36DEA" w:rsidP="0057631F">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76CE6719" w14:textId="77777777" w:rsidR="00E36DEA" w:rsidRPr="001C1331" w:rsidRDefault="00E36DEA" w:rsidP="0057631F">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7561740" w14:textId="77777777" w:rsidR="00E36DEA" w:rsidRPr="007B6129" w:rsidRDefault="00E36DEA" w:rsidP="0057631F">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1A9EED6B" w14:textId="77777777" w:rsidTr="0057631F">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255074D6" w14:textId="5D698ECE" w:rsidR="00E36DEA" w:rsidRPr="00E27FAB" w:rsidRDefault="00E36DEA" w:rsidP="00E36DEA">
            <w:pPr>
              <w:spacing w:line="276" w:lineRule="auto"/>
              <w:textAlignment w:val="baseline"/>
              <w:rPr>
                <w:rFonts w:eastAsia="Times New Roman" w:cs="Arial"/>
                <w:lang w:eastAsia="en-GB"/>
              </w:rPr>
            </w:pPr>
            <w:r w:rsidRPr="00E36DEA">
              <w:rPr>
                <w:rFonts w:eastAsia="Times New Roman" w:cs="Arial"/>
                <w:b/>
                <w:lang w:val="en-US" w:eastAsia="en-GB"/>
              </w:rPr>
              <w:t xml:space="preserve">How are </w:t>
            </w:r>
            <w:hyperlink r:id="rId32" w:history="1">
              <w:r w:rsidRPr="00B617F6">
                <w:rPr>
                  <w:rStyle w:val="Hyperlink"/>
                  <w:rFonts w:eastAsia="Times New Roman" w:cs="Arial"/>
                  <w:b/>
                  <w:lang w:val="en-US" w:eastAsia="en-GB"/>
                </w:rPr>
                <w:t>material ESG factors</w:t>
              </w:r>
            </w:hyperlink>
            <w:r w:rsidRPr="00E36DEA">
              <w:rPr>
                <w:rFonts w:eastAsia="Times New Roman" w:cs="Arial"/>
                <w:b/>
                <w:lang w:val="en-US" w:eastAsia="en-GB"/>
              </w:rPr>
              <w:t xml:space="preserve"> </w:t>
            </w:r>
            <w:hyperlink r:id="rId33" w:history="1">
              <w:r w:rsidRPr="00B244E0">
                <w:rPr>
                  <w:rStyle w:val="Hyperlink"/>
                  <w:rFonts w:eastAsia="Times New Roman" w:cs="Arial"/>
                  <w:b/>
                  <w:lang w:val="en-US" w:eastAsia="en-GB"/>
                </w:rPr>
                <w:t>incorporated</w:t>
              </w:r>
            </w:hyperlink>
            <w:r w:rsidRPr="00E36DEA">
              <w:rPr>
                <w:rFonts w:eastAsia="Times New Roman" w:cs="Arial"/>
                <w:b/>
                <w:lang w:val="en-US" w:eastAsia="en-GB"/>
              </w:rPr>
              <w:t xml:space="preserve"> into your portfolio </w:t>
            </w:r>
            <w:hyperlink r:id="rId34" w:history="1">
              <w:r w:rsidRPr="00D74840">
                <w:rPr>
                  <w:rStyle w:val="Hyperlink"/>
                  <w:rFonts w:eastAsia="Times New Roman" w:cs="Arial"/>
                  <w:b/>
                  <w:lang w:val="en-US" w:eastAsia="en-GB"/>
                </w:rPr>
                <w:t>risk management</w:t>
              </w:r>
            </w:hyperlink>
            <w:r w:rsidRPr="00E36DEA">
              <w:rPr>
                <w:rFonts w:eastAsia="Times New Roman" w:cs="Arial"/>
                <w:b/>
                <w:lang w:val="en-US" w:eastAsia="en-GB"/>
              </w:rPr>
              <w:t xml:space="preserve"> process?</w:t>
            </w:r>
          </w:p>
        </w:tc>
      </w:tr>
      <w:tr w:rsidR="00034F23" w:rsidRPr="001C1331" w14:paraId="46F72BB8"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53A8C708" w14:textId="77777777" w:rsidR="00034F23" w:rsidRPr="00831C27" w:rsidRDefault="00034F23" w:rsidP="0057631F">
            <w:pPr>
              <w:spacing w:line="276" w:lineRule="auto"/>
              <w:textAlignment w:val="baseline"/>
              <w:rPr>
                <w:rFonts w:eastAsia="Times New Roman" w:cs="Arial"/>
                <w:szCs w:val="16"/>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5E06D3C6" w14:textId="0A362132" w:rsidR="00034F23" w:rsidRPr="00EE3B58" w:rsidRDefault="00034F23" w:rsidP="00212EFF">
            <w:pPr>
              <w:spacing w:line="276" w:lineRule="auto"/>
              <w:jc w:val="center"/>
              <w:textAlignment w:val="baseline"/>
              <w:rPr>
                <w:rFonts w:eastAsia="Times New Roman" w:cs="Arial"/>
                <w:b/>
                <w:szCs w:val="16"/>
                <w:lang w:eastAsia="en-GB"/>
              </w:rPr>
            </w:pPr>
            <w:r w:rsidRPr="00EE3B58">
              <w:rPr>
                <w:rFonts w:eastAsia="Times New Roman" w:cs="Arial"/>
                <w:b/>
                <w:szCs w:val="16"/>
                <w:lang w:eastAsia="en-GB"/>
              </w:rPr>
              <w:t>Fixed income asset types</w:t>
            </w:r>
          </w:p>
        </w:tc>
      </w:tr>
      <w:tr w:rsidR="00034F23" w:rsidRPr="001C1331" w14:paraId="7E651BB5" w14:textId="77777777" w:rsidTr="00212EFF">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BAC27F" w14:textId="77777777" w:rsidR="00034F23" w:rsidRPr="00831C27" w:rsidRDefault="00034F23" w:rsidP="00362F7A">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0C45096" w14:textId="5AB300EA" w:rsidR="00034F23"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(1) SSA</w:t>
            </w:r>
          </w:p>
        </w:tc>
        <w:tc>
          <w:tcPr>
            <w:tcW w:w="2162" w:type="dxa"/>
            <w:tcBorders>
              <w:bottom w:val="single" w:sz="6" w:space="0" w:color="A6A6A6" w:themeColor="background1" w:themeShade="A6"/>
            </w:tcBorders>
            <w:shd w:val="clear" w:color="auto" w:fill="FFFFFF" w:themeFill="background1"/>
            <w:vAlign w:val="center"/>
          </w:tcPr>
          <w:p w14:paraId="46546B26" w14:textId="20370200" w:rsidR="00034F23"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(2) Corporate</w:t>
            </w:r>
          </w:p>
        </w:tc>
        <w:tc>
          <w:tcPr>
            <w:tcW w:w="2162" w:type="dxa"/>
            <w:gridSpan w:val="2"/>
            <w:tcBorders>
              <w:bottom w:val="single" w:sz="6" w:space="0" w:color="A6A6A6" w:themeColor="background1" w:themeShade="A6"/>
            </w:tcBorders>
            <w:shd w:val="clear" w:color="auto" w:fill="FFFFFF" w:themeFill="background1"/>
            <w:vAlign w:val="center"/>
          </w:tcPr>
          <w:p w14:paraId="2F9F76C9" w14:textId="7954908A" w:rsidR="00034F23"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(3) Securitised</w:t>
            </w:r>
          </w:p>
        </w:tc>
        <w:tc>
          <w:tcPr>
            <w:tcW w:w="2163" w:type="dxa"/>
            <w:gridSpan w:val="2"/>
            <w:tcBorders>
              <w:bottom w:val="single" w:sz="6" w:space="0" w:color="A6A6A6" w:themeColor="background1" w:themeShade="A6"/>
            </w:tcBorders>
            <w:shd w:val="clear" w:color="auto" w:fill="FFFFFF" w:themeFill="background1"/>
            <w:vAlign w:val="center"/>
          </w:tcPr>
          <w:p w14:paraId="139CB8AA" w14:textId="3C39F678" w:rsidR="00034F23"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(4) Private debt</w:t>
            </w:r>
          </w:p>
        </w:tc>
      </w:tr>
      <w:tr w:rsidR="00382A4B" w:rsidRPr="001C1331" w14:paraId="41260CD0"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3CFC1C" w14:textId="7A8F135E" w:rsidR="00EE3B58" w:rsidRPr="00831C27" w:rsidRDefault="002F640E" w:rsidP="00EE3B58">
            <w:pPr>
              <w:spacing w:line="276" w:lineRule="auto"/>
              <w:textAlignment w:val="baseline"/>
              <w:rPr>
                <w:rFonts w:eastAsia="Times New Roman" w:cs="Arial"/>
                <w:szCs w:val="16"/>
                <w:lang w:eastAsia="en-GB"/>
              </w:rPr>
            </w:pPr>
            <w:r>
              <w:t>(A)</w:t>
            </w:r>
            <w:r w:rsidR="00EE3B58" w:rsidRPr="005E6AF5">
              <w:t xml:space="preserve"> </w:t>
            </w:r>
            <w:hyperlink r:id="rId35" w:history="1">
              <w:r w:rsidR="00EE3B58" w:rsidRPr="008B4FF0">
                <w:rPr>
                  <w:rStyle w:val="Hyperlink"/>
                </w:rPr>
                <w:t>Investment committee</w:t>
              </w:r>
            </w:hyperlink>
            <w:r w:rsidR="00EE3B58" w:rsidRPr="005E6AF5">
              <w:t xml:space="preserve"> members, or the equivalent function/group, have a qualitative ESG veto</w:t>
            </w:r>
          </w:p>
        </w:tc>
        <w:tc>
          <w:tcPr>
            <w:tcW w:w="2162" w:type="dxa"/>
            <w:tcBorders>
              <w:bottom w:val="single" w:sz="6" w:space="0" w:color="A6A6A6" w:themeColor="background1" w:themeShade="A6"/>
            </w:tcBorders>
            <w:shd w:val="clear" w:color="auto" w:fill="FFFFFF" w:themeFill="background1"/>
            <w:vAlign w:val="center"/>
          </w:tcPr>
          <w:p w14:paraId="2CA0AA38"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2AAEFD56"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1639A1AA"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BFBACEE"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r>
      <w:tr w:rsidR="00382A4B" w:rsidRPr="001C1331" w14:paraId="540D9176"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51F98F" w14:textId="25710D9F" w:rsidR="00EE3B58" w:rsidRPr="00831C27" w:rsidRDefault="002F640E" w:rsidP="00EE3B58">
            <w:pPr>
              <w:spacing w:line="276" w:lineRule="auto"/>
              <w:textAlignment w:val="baseline"/>
              <w:rPr>
                <w:rFonts w:eastAsia="Times New Roman" w:cs="Arial"/>
                <w:szCs w:val="16"/>
                <w:lang w:eastAsia="en-GB"/>
              </w:rPr>
            </w:pPr>
            <w:r>
              <w:t>(B)</w:t>
            </w:r>
            <w:r w:rsidR="00EE3B58" w:rsidRPr="005E6AF5">
              <w:t xml:space="preserve"> Companies, sectors, countries and currency are monitored for changes in ESG exposure and for breaches of risk limits</w:t>
            </w:r>
          </w:p>
        </w:tc>
        <w:tc>
          <w:tcPr>
            <w:tcW w:w="2162" w:type="dxa"/>
            <w:tcBorders>
              <w:bottom w:val="single" w:sz="6" w:space="0" w:color="A6A6A6" w:themeColor="background1" w:themeShade="A6"/>
            </w:tcBorders>
            <w:shd w:val="clear" w:color="auto" w:fill="FFFFFF" w:themeFill="background1"/>
            <w:vAlign w:val="center"/>
          </w:tcPr>
          <w:p w14:paraId="5EDFC4E1"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990D516"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544B95AB"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72B99171"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r>
      <w:tr w:rsidR="00382A4B" w:rsidRPr="001C1331" w14:paraId="47571744"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9B4741" w14:textId="7561D791" w:rsidR="00EE3B58" w:rsidRPr="00831C27" w:rsidRDefault="002F640E" w:rsidP="00EE3B58">
            <w:pPr>
              <w:spacing w:line="276" w:lineRule="auto"/>
              <w:textAlignment w:val="baseline"/>
              <w:rPr>
                <w:rFonts w:eastAsia="Times New Roman" w:cs="Arial"/>
                <w:szCs w:val="16"/>
                <w:lang w:eastAsia="en-GB"/>
              </w:rPr>
            </w:pPr>
            <w:r>
              <w:t>(C)</w:t>
            </w:r>
            <w:r w:rsidR="00EE3B58" w:rsidRPr="005E6AF5">
              <w:t xml:space="preserve"> Overall exposure to specific ESG factors </w:t>
            </w:r>
            <w:r w:rsidR="00AC6BEC">
              <w:t>is</w:t>
            </w:r>
            <w:r w:rsidR="00AC6BEC" w:rsidRPr="005E6AF5">
              <w:t xml:space="preserve"> </w:t>
            </w:r>
            <w:r w:rsidR="00EE3B58" w:rsidRPr="005E6AF5">
              <w:t>measured for our portfolio construction, and sizing or hedging adjustments are made depending on individual issuers' sensitivity to these factors</w:t>
            </w:r>
          </w:p>
        </w:tc>
        <w:tc>
          <w:tcPr>
            <w:tcW w:w="2162" w:type="dxa"/>
            <w:tcBorders>
              <w:bottom w:val="single" w:sz="6" w:space="0" w:color="A6A6A6" w:themeColor="background1" w:themeShade="A6"/>
            </w:tcBorders>
            <w:shd w:val="clear" w:color="auto" w:fill="FFFFFF" w:themeFill="background1"/>
            <w:vAlign w:val="center"/>
          </w:tcPr>
          <w:p w14:paraId="3E0988F7"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0ED84B6B"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1AD1F9A0"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046239FB"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r>
      <w:tr w:rsidR="00382A4B" w:rsidRPr="001C1331" w14:paraId="5C525589"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C54A0B" w14:textId="4597D02F" w:rsidR="00EE3B58" w:rsidRPr="00831C27" w:rsidRDefault="002F640E" w:rsidP="00EE3B58">
            <w:pPr>
              <w:spacing w:line="276" w:lineRule="auto"/>
              <w:textAlignment w:val="baseline"/>
              <w:rPr>
                <w:rFonts w:eastAsia="Times New Roman" w:cs="Arial"/>
                <w:szCs w:val="16"/>
                <w:lang w:eastAsia="en-GB"/>
              </w:rPr>
            </w:pPr>
            <w:r>
              <w:t>(D)</w:t>
            </w:r>
            <w:r w:rsidR="00EE3B58" w:rsidRPr="005E6AF5">
              <w:t xml:space="preserve"> Other method of incorporating ESG factors into risk manag</w:t>
            </w:r>
            <w:r w:rsidR="00AC6BEC">
              <w:t>e</w:t>
            </w:r>
            <w:r w:rsidR="00EE3B58" w:rsidRPr="005E6AF5">
              <w:t xml:space="preserve">ment process, </w:t>
            </w:r>
            <w:r w:rsidR="004E62C9" w:rsidRPr="004E62C9">
              <w:t xml:space="preserve">please specify: ____ [Free text: </w:t>
            </w:r>
            <w:r w:rsidR="00231096">
              <w:t>medium</w:t>
            </w:r>
            <w:r w:rsidR="004E62C9" w:rsidRPr="004E62C9">
              <w:t>]</w:t>
            </w:r>
          </w:p>
        </w:tc>
        <w:tc>
          <w:tcPr>
            <w:tcW w:w="2162" w:type="dxa"/>
            <w:tcBorders>
              <w:bottom w:val="single" w:sz="6" w:space="0" w:color="A6A6A6" w:themeColor="background1" w:themeShade="A6"/>
            </w:tcBorders>
            <w:shd w:val="clear" w:color="auto" w:fill="FFFFFF" w:themeFill="background1"/>
            <w:vAlign w:val="center"/>
          </w:tcPr>
          <w:p w14:paraId="5BB68832"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0493DE47"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7C303CA"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4F75267C" w14:textId="77777777" w:rsidR="00EE3B58" w:rsidRPr="009F51E9" w:rsidRDefault="00EE3B58" w:rsidP="00645226">
            <w:pPr>
              <w:pStyle w:val="ListParagraph"/>
              <w:numPr>
                <w:ilvl w:val="0"/>
                <w:numId w:val="17"/>
              </w:numPr>
              <w:spacing w:line="276" w:lineRule="auto"/>
              <w:jc w:val="center"/>
              <w:textAlignment w:val="baseline"/>
              <w:rPr>
                <w:rFonts w:eastAsia="Times New Roman" w:cs="Arial"/>
                <w:szCs w:val="16"/>
                <w:lang w:eastAsia="en-GB"/>
              </w:rPr>
            </w:pPr>
          </w:p>
        </w:tc>
      </w:tr>
      <w:tr w:rsidR="00382A4B" w:rsidRPr="001C1331" w14:paraId="37104D73"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ED5D4E" w14:textId="6C1A7450" w:rsidR="00EE3B58" w:rsidRPr="00831C27" w:rsidRDefault="002F640E" w:rsidP="00EE3B58">
            <w:pPr>
              <w:spacing w:line="276" w:lineRule="auto"/>
              <w:textAlignment w:val="baseline"/>
              <w:rPr>
                <w:rFonts w:eastAsia="Times New Roman" w:cs="Arial"/>
                <w:szCs w:val="16"/>
                <w:lang w:eastAsia="en-GB"/>
              </w:rPr>
            </w:pPr>
            <w:r>
              <w:t>(E)</w:t>
            </w:r>
            <w:r w:rsidR="00EE3B58" w:rsidRPr="005E6AF5">
              <w:t xml:space="preserve"> We do not have a process to incorporate ESG factors into our portfolio risk management</w:t>
            </w:r>
          </w:p>
        </w:tc>
        <w:tc>
          <w:tcPr>
            <w:tcW w:w="2162" w:type="dxa"/>
            <w:tcBorders>
              <w:bottom w:val="single" w:sz="6" w:space="0" w:color="A6A6A6" w:themeColor="background1" w:themeShade="A6"/>
            </w:tcBorders>
            <w:shd w:val="clear" w:color="auto" w:fill="FFFFFF" w:themeFill="background1"/>
            <w:vAlign w:val="center"/>
          </w:tcPr>
          <w:p w14:paraId="1121549A" w14:textId="77777777" w:rsidR="00EE3B58" w:rsidRPr="00645226" w:rsidRDefault="00EE3B58" w:rsidP="00645226">
            <w:pPr>
              <w:pStyle w:val="ListParagraph"/>
              <w:numPr>
                <w:ilvl w:val="0"/>
                <w:numId w:val="18"/>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6B75490" w14:textId="77777777" w:rsidR="00EE3B58" w:rsidRPr="00645226" w:rsidRDefault="00EE3B58" w:rsidP="00645226">
            <w:pPr>
              <w:pStyle w:val="ListParagraph"/>
              <w:numPr>
                <w:ilvl w:val="0"/>
                <w:numId w:val="18"/>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0233F022" w14:textId="77777777" w:rsidR="00EE3B58" w:rsidRPr="00645226" w:rsidRDefault="00EE3B58" w:rsidP="00645226">
            <w:pPr>
              <w:pStyle w:val="ListParagraph"/>
              <w:numPr>
                <w:ilvl w:val="0"/>
                <w:numId w:val="18"/>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1D8FF756" w14:textId="77777777" w:rsidR="00EE3B58" w:rsidRPr="00645226" w:rsidRDefault="00EE3B58" w:rsidP="00645226">
            <w:pPr>
              <w:pStyle w:val="ListParagraph"/>
              <w:numPr>
                <w:ilvl w:val="0"/>
                <w:numId w:val="18"/>
              </w:numPr>
              <w:spacing w:line="276" w:lineRule="auto"/>
              <w:jc w:val="center"/>
              <w:textAlignment w:val="baseline"/>
              <w:rPr>
                <w:rFonts w:eastAsia="Times New Roman" w:cs="Arial"/>
                <w:sz w:val="22"/>
                <w:szCs w:val="16"/>
                <w:lang w:eastAsia="en-GB"/>
              </w:rPr>
            </w:pPr>
          </w:p>
        </w:tc>
      </w:tr>
      <w:tr w:rsidR="00382A4B" w:rsidRPr="001C1331" w14:paraId="42155A15" w14:textId="77777777" w:rsidTr="0057631F">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1355150D" w14:textId="77777777" w:rsidR="00E36DEA" w:rsidRPr="000F5158" w:rsidRDefault="00E36DEA" w:rsidP="0057631F">
            <w:pPr>
              <w:spacing w:line="240" w:lineRule="auto"/>
              <w:jc w:val="center"/>
              <w:textAlignment w:val="baseline"/>
              <w:rPr>
                <w:rStyle w:val="Hyperlink"/>
                <w:sz w:val="16"/>
                <w:szCs w:val="16"/>
              </w:rPr>
            </w:pPr>
          </w:p>
        </w:tc>
      </w:tr>
      <w:tr w:rsidR="00A50491" w:rsidRPr="001C1331" w14:paraId="1977575E" w14:textId="77777777" w:rsidTr="0057631F">
        <w:trPr>
          <w:trHeight w:val="300"/>
        </w:trPr>
        <w:tc>
          <w:tcPr>
            <w:tcW w:w="14884" w:type="dxa"/>
            <w:gridSpan w:val="9"/>
            <w:shd w:val="clear" w:color="auto" w:fill="0070C0"/>
            <w:vAlign w:val="center"/>
          </w:tcPr>
          <w:p w14:paraId="482DA09C" w14:textId="77777777" w:rsidR="00E36DEA" w:rsidRPr="00290DD4" w:rsidRDefault="00E36DEA" w:rsidP="0057631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47AC2FA4" w14:textId="77777777" w:rsidTr="0057631F">
        <w:trPr>
          <w:trHeight w:val="300"/>
        </w:trPr>
        <w:tc>
          <w:tcPr>
            <w:tcW w:w="1841" w:type="dxa"/>
            <w:shd w:val="clear" w:color="auto" w:fill="auto"/>
            <w:vAlign w:val="center"/>
          </w:tcPr>
          <w:p w14:paraId="125F6AB2" w14:textId="77777777" w:rsidR="00E36DEA" w:rsidRPr="00606A24" w:rsidRDefault="00E36DEA" w:rsidP="0057631F">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718CF552" w14:textId="4DED07B7" w:rsidR="00E36DEA" w:rsidRPr="00327A0E" w:rsidRDefault="00E36DEA" w:rsidP="0057631F">
            <w:pPr>
              <w:rPr>
                <w:rStyle w:val="Hyperlink"/>
                <w:color w:val="000000" w:themeColor="text1"/>
                <w:sz w:val="16"/>
                <w:szCs w:val="16"/>
              </w:rPr>
            </w:pPr>
            <w:r w:rsidRPr="00E36DEA">
              <w:rPr>
                <w:rStyle w:val="Hyperlink"/>
                <w:color w:val="000000" w:themeColor="text1"/>
                <w:sz w:val="16"/>
                <w:szCs w:val="16"/>
              </w:rPr>
              <w:t xml:space="preserve">This indicator aims to understand the thoroughness of ESG incorporation into signatories' risk management process for each fixed income asset type. It is considered better practice to incorporate material ESG factors into an organisation's risk management process. This allows </w:t>
            </w:r>
            <w:r w:rsidR="00AC6BEC">
              <w:rPr>
                <w:rStyle w:val="Hyperlink"/>
                <w:color w:val="000000" w:themeColor="text1"/>
                <w:sz w:val="16"/>
                <w:szCs w:val="16"/>
              </w:rPr>
              <w:t xml:space="preserve">the organisation </w:t>
            </w:r>
            <w:r w:rsidRPr="00E36DEA">
              <w:rPr>
                <w:rStyle w:val="Hyperlink"/>
                <w:color w:val="000000" w:themeColor="text1"/>
                <w:sz w:val="16"/>
                <w:szCs w:val="16"/>
              </w:rPr>
              <w:t>to identify and manage risks that might remain undiscovered without the analysis of these factors. Ideally, the integration of material ESG factors into risk management processes would be reflected in portfolio construction and adjustments.</w:t>
            </w:r>
          </w:p>
        </w:tc>
      </w:tr>
      <w:tr w:rsidR="00840E41" w:rsidRPr="001C1331" w14:paraId="37399C55" w14:textId="77777777" w:rsidTr="0057631F">
        <w:trPr>
          <w:trHeight w:val="300"/>
        </w:trPr>
        <w:tc>
          <w:tcPr>
            <w:tcW w:w="1841" w:type="dxa"/>
            <w:shd w:val="clear" w:color="auto" w:fill="auto"/>
            <w:vAlign w:val="center"/>
          </w:tcPr>
          <w:p w14:paraId="33AC934D" w14:textId="77777777" w:rsidR="00E36DEA" w:rsidRPr="00606A24" w:rsidRDefault="00E36DEA" w:rsidP="0057631F">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7E9BB9F3" w14:textId="26D2E45D" w:rsidR="00E36DEA" w:rsidRPr="00327A0E" w:rsidRDefault="00E36DEA" w:rsidP="0057631F">
            <w:pPr>
              <w:rPr>
                <w:rStyle w:val="Hyperlink"/>
                <w:color w:val="000000" w:themeColor="text1"/>
                <w:sz w:val="16"/>
                <w:szCs w:val="16"/>
              </w:rPr>
            </w:pPr>
            <w:r w:rsidRPr="00E36DEA">
              <w:rPr>
                <w:rStyle w:val="Hyperlink"/>
                <w:color w:val="000000" w:themeColor="text1"/>
                <w:sz w:val="16"/>
                <w:szCs w:val="16"/>
              </w:rPr>
              <w:t>Responses should provide detail</w:t>
            </w:r>
            <w:r w:rsidR="00AC6BEC">
              <w:rPr>
                <w:rStyle w:val="Hyperlink"/>
                <w:color w:val="000000" w:themeColor="text1"/>
                <w:sz w:val="16"/>
                <w:szCs w:val="16"/>
              </w:rPr>
              <w:t>s</w:t>
            </w:r>
            <w:r w:rsidRPr="00E36DEA">
              <w:rPr>
                <w:rStyle w:val="Hyperlink"/>
                <w:color w:val="000000" w:themeColor="text1"/>
                <w:sz w:val="16"/>
                <w:szCs w:val="16"/>
              </w:rPr>
              <w:t xml:space="preserve"> on the process that signatories follow to incorporate material ESG factors into their risk management process.</w:t>
            </w:r>
          </w:p>
        </w:tc>
      </w:tr>
      <w:tr w:rsidR="00840E41" w:rsidRPr="001C1331" w14:paraId="0907B261" w14:textId="77777777" w:rsidTr="0057631F">
        <w:trPr>
          <w:trHeight w:val="300"/>
        </w:trPr>
        <w:tc>
          <w:tcPr>
            <w:tcW w:w="1841" w:type="dxa"/>
            <w:shd w:val="clear" w:color="auto" w:fill="auto"/>
            <w:vAlign w:val="center"/>
          </w:tcPr>
          <w:p w14:paraId="382F48DD" w14:textId="77777777" w:rsidR="00E36DEA" w:rsidRPr="00511D12" w:rsidRDefault="00E36DEA" w:rsidP="0057631F">
            <w:pPr>
              <w:rPr>
                <w:b/>
                <w:bCs/>
                <w:sz w:val="16"/>
                <w:szCs w:val="16"/>
                <w:lang w:val="en-US"/>
              </w:rPr>
            </w:pPr>
            <w:r>
              <w:rPr>
                <w:b/>
                <w:bCs/>
                <w:sz w:val="16"/>
                <w:szCs w:val="16"/>
              </w:rPr>
              <w:t>Other resources</w:t>
            </w:r>
          </w:p>
        </w:tc>
        <w:tc>
          <w:tcPr>
            <w:tcW w:w="13043" w:type="dxa"/>
            <w:gridSpan w:val="8"/>
            <w:shd w:val="clear" w:color="auto" w:fill="auto"/>
            <w:vAlign w:val="center"/>
          </w:tcPr>
          <w:p w14:paraId="61F5A6C3" w14:textId="194DCBA1" w:rsidR="00E36DEA" w:rsidRPr="00E36DEA" w:rsidRDefault="00E36DEA" w:rsidP="00E36DEA">
            <w:pPr>
              <w:rPr>
                <w:rStyle w:val="Hyperlink"/>
                <w:color w:val="000000" w:themeColor="text1"/>
                <w:sz w:val="16"/>
                <w:szCs w:val="16"/>
              </w:rPr>
            </w:pPr>
            <w:r w:rsidRPr="00E36DEA">
              <w:rPr>
                <w:rStyle w:val="Hyperlink"/>
                <w:color w:val="000000" w:themeColor="text1"/>
                <w:sz w:val="16"/>
                <w:szCs w:val="16"/>
              </w:rPr>
              <w:t>For further guidance on ESG materiality integration in fixed inco</w:t>
            </w:r>
            <w:r>
              <w:rPr>
                <w:rStyle w:val="Hyperlink"/>
                <w:color w:val="000000" w:themeColor="text1"/>
                <w:sz w:val="16"/>
                <w:szCs w:val="16"/>
              </w:rPr>
              <w:t xml:space="preserve">me management, please refer to </w:t>
            </w:r>
            <w:hyperlink r:id="rId36" w:history="1">
              <w:r w:rsidRPr="00E36DEA">
                <w:rPr>
                  <w:rStyle w:val="Hyperlink"/>
                  <w:sz w:val="16"/>
                  <w:szCs w:val="16"/>
                </w:rPr>
                <w:t>An introduction to responsible investment: fixed income</w:t>
              </w:r>
            </w:hyperlink>
            <w:r w:rsidRPr="00E36DEA">
              <w:rPr>
                <w:rStyle w:val="Hyperlink"/>
                <w:color w:val="000000" w:themeColor="text1"/>
                <w:sz w:val="16"/>
                <w:szCs w:val="16"/>
              </w:rPr>
              <w:t>.</w:t>
            </w:r>
          </w:p>
          <w:p w14:paraId="280B77D5" w14:textId="77777777" w:rsidR="00E36DEA" w:rsidRPr="00E36DEA" w:rsidRDefault="00E36DEA" w:rsidP="00E36DEA">
            <w:pPr>
              <w:rPr>
                <w:rStyle w:val="Hyperlink"/>
                <w:color w:val="000000" w:themeColor="text1"/>
                <w:sz w:val="16"/>
                <w:szCs w:val="16"/>
              </w:rPr>
            </w:pPr>
          </w:p>
          <w:p w14:paraId="090B13EA" w14:textId="5889924A" w:rsidR="00E36DEA" w:rsidRPr="00E36DEA" w:rsidRDefault="00E36DEA" w:rsidP="00E36DEA">
            <w:pPr>
              <w:rPr>
                <w:rStyle w:val="Hyperlink"/>
                <w:color w:val="000000" w:themeColor="text1"/>
              </w:rPr>
            </w:pPr>
            <w:r w:rsidRPr="00E36DEA">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37" w:history="1">
              <w:r w:rsidRPr="00E36DEA">
                <w:rPr>
                  <w:rStyle w:val="Hyperlink"/>
                  <w:sz w:val="16"/>
                  <w:szCs w:val="16"/>
                </w:rPr>
                <w:t>ESG engagement for fixed income investors: Managing risks, enhancing returns</w:t>
              </w:r>
            </w:hyperlink>
            <w:r w:rsidRPr="00E36DEA">
              <w:rPr>
                <w:rStyle w:val="Hyperlink"/>
                <w:color w:val="000000" w:themeColor="text1"/>
                <w:sz w:val="16"/>
                <w:szCs w:val="16"/>
              </w:rPr>
              <w:t>.</w:t>
            </w:r>
          </w:p>
        </w:tc>
      </w:tr>
      <w:tr w:rsidR="00A50491" w:rsidRPr="001C1331" w14:paraId="6A6CD231" w14:textId="77777777" w:rsidTr="0057631F">
        <w:trPr>
          <w:trHeight w:val="300"/>
        </w:trPr>
        <w:tc>
          <w:tcPr>
            <w:tcW w:w="14884" w:type="dxa"/>
            <w:gridSpan w:val="9"/>
            <w:shd w:val="clear" w:color="auto" w:fill="0070C0"/>
            <w:vAlign w:val="center"/>
          </w:tcPr>
          <w:p w14:paraId="44E398E1" w14:textId="77777777" w:rsidR="00E36DEA" w:rsidRPr="00290DD4" w:rsidRDefault="00E36DEA" w:rsidP="0057631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780CD2CE" w14:textId="77777777" w:rsidTr="0057631F">
        <w:trPr>
          <w:trHeight w:val="300"/>
        </w:trPr>
        <w:tc>
          <w:tcPr>
            <w:tcW w:w="1841" w:type="dxa"/>
            <w:shd w:val="clear" w:color="auto" w:fill="auto"/>
            <w:vAlign w:val="center"/>
          </w:tcPr>
          <w:p w14:paraId="6BC89590" w14:textId="77777777" w:rsidR="00E36DEA" w:rsidRPr="0098346A" w:rsidRDefault="00E36DEA" w:rsidP="0057631F">
            <w:pPr>
              <w:rPr>
                <w:b/>
                <w:bCs/>
                <w:sz w:val="16"/>
                <w:szCs w:val="16"/>
              </w:rPr>
            </w:pPr>
            <w:r w:rsidRPr="0098346A">
              <w:rPr>
                <w:b/>
                <w:bCs/>
                <w:sz w:val="16"/>
                <w:szCs w:val="16"/>
              </w:rPr>
              <w:t>Dependent on</w:t>
            </w:r>
          </w:p>
        </w:tc>
        <w:tc>
          <w:tcPr>
            <w:tcW w:w="13043" w:type="dxa"/>
            <w:gridSpan w:val="8"/>
            <w:shd w:val="clear" w:color="auto" w:fill="auto"/>
            <w:vAlign w:val="center"/>
          </w:tcPr>
          <w:p w14:paraId="091EA782" w14:textId="0665D149" w:rsidR="00E36DEA" w:rsidRPr="00327A0E" w:rsidRDefault="00C86821" w:rsidP="0057631F">
            <w:pPr>
              <w:rPr>
                <w:color w:val="000000" w:themeColor="text1"/>
                <w:sz w:val="16"/>
                <w:szCs w:val="16"/>
                <w:lang w:val="en-US"/>
              </w:rPr>
            </w:pPr>
            <w:r w:rsidRPr="00C86821">
              <w:rPr>
                <w:color w:val="000000" w:themeColor="text1"/>
                <w:sz w:val="16"/>
                <w:szCs w:val="16"/>
                <w:lang w:val="en-US"/>
              </w:rPr>
              <w:t>Fixed income sub-asset class response options displayed in [FI 2] depend on the fixed income sub-asset classes selected in [OO 10].</w:t>
            </w:r>
          </w:p>
        </w:tc>
      </w:tr>
      <w:tr w:rsidR="00840E41" w:rsidRPr="001C1331" w14:paraId="68770933" w14:textId="77777777" w:rsidTr="0057631F">
        <w:trPr>
          <w:trHeight w:val="300"/>
        </w:trPr>
        <w:tc>
          <w:tcPr>
            <w:tcW w:w="1841" w:type="dxa"/>
            <w:shd w:val="clear" w:color="auto" w:fill="auto"/>
            <w:vAlign w:val="center"/>
          </w:tcPr>
          <w:p w14:paraId="1F002BF6" w14:textId="77777777" w:rsidR="00E36DEA" w:rsidRPr="0098346A" w:rsidRDefault="00E36DEA" w:rsidP="0057631F">
            <w:pPr>
              <w:rPr>
                <w:b/>
                <w:bCs/>
                <w:sz w:val="16"/>
                <w:szCs w:val="16"/>
              </w:rPr>
            </w:pPr>
            <w:r w:rsidRPr="0098346A">
              <w:rPr>
                <w:b/>
                <w:bCs/>
                <w:sz w:val="16"/>
                <w:szCs w:val="16"/>
              </w:rPr>
              <w:t>Gateway to</w:t>
            </w:r>
          </w:p>
        </w:tc>
        <w:tc>
          <w:tcPr>
            <w:tcW w:w="13043" w:type="dxa"/>
            <w:gridSpan w:val="8"/>
            <w:shd w:val="clear" w:color="auto" w:fill="auto"/>
            <w:vAlign w:val="center"/>
          </w:tcPr>
          <w:p w14:paraId="64A35169" w14:textId="431307B7" w:rsidR="00E36DEA" w:rsidRPr="00327A0E" w:rsidRDefault="00C86821" w:rsidP="0057631F">
            <w:pPr>
              <w:rPr>
                <w:color w:val="000000" w:themeColor="text1"/>
                <w:sz w:val="16"/>
                <w:szCs w:val="16"/>
                <w:lang w:val="en-US"/>
              </w:rPr>
            </w:pPr>
            <w:r w:rsidRPr="00C86821">
              <w:rPr>
                <w:color w:val="000000" w:themeColor="text1"/>
                <w:sz w:val="16"/>
                <w:szCs w:val="16"/>
                <w:lang w:val="en-US"/>
              </w:rPr>
              <w:t>[FI 2.1] will be applicable for reporting if any of the options (A-D) are selected in [FI 2], and only the fixed income sub-asset classes for which options (A-D) were selected in [FI 2] will be displayed in [FI 2.1].</w:t>
            </w:r>
          </w:p>
        </w:tc>
      </w:tr>
      <w:tr w:rsidR="00A50491" w:rsidRPr="00E76E50" w14:paraId="1F5245A9" w14:textId="77777777" w:rsidTr="0057631F">
        <w:trPr>
          <w:trHeight w:val="300"/>
        </w:trPr>
        <w:tc>
          <w:tcPr>
            <w:tcW w:w="14884" w:type="dxa"/>
            <w:gridSpan w:val="9"/>
            <w:shd w:val="clear" w:color="auto" w:fill="0070C0"/>
            <w:vAlign w:val="center"/>
          </w:tcPr>
          <w:p w14:paraId="39A8E47C" w14:textId="77777777" w:rsidR="00E36DEA" w:rsidRPr="00290DD4" w:rsidRDefault="00E36DEA" w:rsidP="0057631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762A7988" w14:textId="77777777" w:rsidTr="0057631F">
        <w:trPr>
          <w:trHeight w:val="354"/>
        </w:trPr>
        <w:tc>
          <w:tcPr>
            <w:tcW w:w="1841" w:type="dxa"/>
            <w:shd w:val="clear" w:color="auto" w:fill="auto"/>
            <w:vAlign w:val="center"/>
          </w:tcPr>
          <w:p w14:paraId="32472B5A" w14:textId="77777777" w:rsidR="00E36DEA" w:rsidRPr="000D5D9C" w:rsidRDefault="00E36DEA" w:rsidP="0057631F">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6F56F60E" w14:textId="30BE0091" w:rsidR="00E36DEA" w:rsidRPr="00CE5A12" w:rsidRDefault="00260BE8" w:rsidP="00260BE8">
            <w:pPr>
              <w:spacing w:line="240" w:lineRule="auto"/>
              <w:rPr>
                <w:rFonts w:eastAsia="Times New Roman" w:cs="Arial"/>
                <w:sz w:val="16"/>
                <w:szCs w:val="16"/>
              </w:rPr>
            </w:pPr>
            <w:r w:rsidRPr="00CE5A12">
              <w:rPr>
                <w:rFonts w:cs="Arial"/>
                <w:sz w:val="16"/>
                <w:szCs w:val="16"/>
              </w:rPr>
              <w:t>Selection of 1 answer option from A</w:t>
            </w:r>
            <w:r w:rsidR="00AC6BEC">
              <w:rPr>
                <w:rFonts w:cs="Arial"/>
                <w:color w:val="000000"/>
                <w:sz w:val="16"/>
                <w:szCs w:val="16"/>
              </w:rPr>
              <w:t>–</w:t>
            </w:r>
            <w:r w:rsidRPr="00CE5A12">
              <w:rPr>
                <w:rFonts w:cs="Arial"/>
                <w:sz w:val="16"/>
                <w:szCs w:val="16"/>
              </w:rPr>
              <w:t>D opens assessed indicator. If no</w:t>
            </w:r>
            <w:r w:rsidR="00576169">
              <w:rPr>
                <w:rFonts w:cs="Arial"/>
                <w:sz w:val="16"/>
                <w:szCs w:val="16"/>
              </w:rPr>
              <w:t xml:space="preserve"> </w:t>
            </w:r>
            <w:r w:rsidRPr="00CE5A12">
              <w:rPr>
                <w:rFonts w:cs="Arial"/>
                <w:sz w:val="16"/>
                <w:szCs w:val="16"/>
              </w:rPr>
              <w:t xml:space="preserve">answer selection </w:t>
            </w:r>
            <w:r w:rsidR="007248C4">
              <w:rPr>
                <w:rFonts w:cs="Arial"/>
                <w:sz w:val="16"/>
                <w:szCs w:val="16"/>
              </w:rPr>
              <w:t>or E is selected</w:t>
            </w:r>
            <w:r w:rsidR="00094C34">
              <w:rPr>
                <w:rFonts w:cs="Arial"/>
                <w:sz w:val="16"/>
                <w:szCs w:val="16"/>
              </w:rPr>
              <w:t>,</w:t>
            </w:r>
            <w:r w:rsidRPr="00CE5A12">
              <w:rPr>
                <w:rFonts w:cs="Arial"/>
                <w:sz w:val="16"/>
                <w:szCs w:val="16"/>
              </w:rPr>
              <w:t xml:space="preserve"> then 0 points will be scored for indicator FI 2.1.</w:t>
            </w:r>
          </w:p>
        </w:tc>
      </w:tr>
    </w:tbl>
    <w:p w14:paraId="030BCBE5" w14:textId="77777777" w:rsidR="0057631F" w:rsidRDefault="0057631F">
      <w:pPr>
        <w:spacing w:after="160" w:line="259" w:lineRule="auto"/>
      </w:pPr>
      <w:r>
        <w:rPr>
          <w:caps/>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382A4B" w:rsidRPr="001C1331" w14:paraId="1DE29AAC" w14:textId="77777777" w:rsidTr="5F7F3ED7">
        <w:trPr>
          <w:trHeight w:val="367"/>
        </w:trPr>
        <w:tc>
          <w:tcPr>
            <w:tcW w:w="1841" w:type="dxa"/>
            <w:vMerge w:val="restart"/>
            <w:shd w:val="clear" w:color="auto" w:fill="DFF5F9"/>
            <w:vAlign w:val="center"/>
            <w:hideMark/>
          </w:tcPr>
          <w:p w14:paraId="7699C9F5" w14:textId="77777777" w:rsidR="0057631F" w:rsidRDefault="0057631F" w:rsidP="0057631F">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4E5BDF0" w14:textId="77777777" w:rsidR="0057631F" w:rsidRPr="001C1331" w:rsidRDefault="0057631F" w:rsidP="0057631F">
            <w:pPr>
              <w:spacing w:line="240" w:lineRule="auto"/>
              <w:jc w:val="center"/>
              <w:textAlignment w:val="baseline"/>
              <w:rPr>
                <w:rFonts w:eastAsia="Times New Roman" w:cs="Arial"/>
                <w:b/>
                <w:sz w:val="14"/>
                <w:szCs w:val="14"/>
                <w:lang w:val="en-US" w:eastAsia="en-GB"/>
              </w:rPr>
            </w:pPr>
          </w:p>
          <w:p w14:paraId="7CB44307" w14:textId="5B7C3D36" w:rsidR="0057631F" w:rsidRPr="00327A0E" w:rsidRDefault="0057631F" w:rsidP="0057631F">
            <w:pPr>
              <w:pStyle w:val="Indicatorsubsection"/>
            </w:pPr>
            <w:r>
              <w:t>FI 2.1</w:t>
            </w:r>
          </w:p>
        </w:tc>
        <w:tc>
          <w:tcPr>
            <w:tcW w:w="1559" w:type="dxa"/>
            <w:shd w:val="clear" w:color="auto" w:fill="DFF5F9"/>
            <w:vAlign w:val="center"/>
            <w:hideMark/>
          </w:tcPr>
          <w:p w14:paraId="2A7C4F24" w14:textId="77777777" w:rsidR="0057631F" w:rsidRPr="001C1331" w:rsidRDefault="0057631F" w:rsidP="0057631F">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DF4EB9F" w14:textId="06D78DF0" w:rsidR="0057631F" w:rsidRPr="001C1331" w:rsidRDefault="00301418" w:rsidP="0057631F">
            <w:pPr>
              <w:spacing w:line="240" w:lineRule="auto"/>
              <w:textAlignment w:val="baseline"/>
              <w:rPr>
                <w:rFonts w:eastAsia="Times New Roman" w:cs="Arial"/>
                <w:sz w:val="14"/>
                <w:szCs w:val="14"/>
                <w:lang w:eastAsia="en-GB"/>
              </w:rPr>
            </w:pPr>
            <w:r>
              <w:rPr>
                <w:b/>
                <w:bCs/>
                <w:sz w:val="22"/>
                <w:szCs w:val="22"/>
              </w:rPr>
              <w:t>FI 2</w:t>
            </w:r>
          </w:p>
        </w:tc>
        <w:tc>
          <w:tcPr>
            <w:tcW w:w="4678" w:type="dxa"/>
            <w:gridSpan w:val="2"/>
            <w:vMerge w:val="restart"/>
            <w:shd w:val="clear" w:color="auto" w:fill="DFF5F9"/>
            <w:vAlign w:val="center"/>
          </w:tcPr>
          <w:p w14:paraId="380020E8" w14:textId="77777777" w:rsidR="0057631F" w:rsidRDefault="0057631F" w:rsidP="0057631F">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7FB3EB7" w14:textId="77777777" w:rsidR="0057631F" w:rsidRDefault="0057631F" w:rsidP="0057631F">
            <w:pPr>
              <w:spacing w:line="240" w:lineRule="auto"/>
              <w:jc w:val="center"/>
              <w:textAlignment w:val="baseline"/>
              <w:rPr>
                <w:rFonts w:eastAsia="Times New Roman" w:cs="Arial"/>
                <w:sz w:val="14"/>
                <w:szCs w:val="14"/>
                <w:lang w:eastAsia="en-GB"/>
              </w:rPr>
            </w:pPr>
          </w:p>
          <w:p w14:paraId="7CA1FBE5" w14:textId="217EA4DD" w:rsidR="0057631F" w:rsidRPr="001C1331" w:rsidRDefault="0057631F" w:rsidP="0057631F">
            <w:pPr>
              <w:jc w:val="center"/>
              <w:rPr>
                <w:sz w:val="18"/>
                <w:szCs w:val="18"/>
              </w:rPr>
            </w:pPr>
            <w:r>
              <w:rPr>
                <w:b/>
                <w:bCs/>
                <w:sz w:val="22"/>
                <w:szCs w:val="22"/>
              </w:rPr>
              <w:t>ESG risk management</w:t>
            </w:r>
          </w:p>
        </w:tc>
        <w:tc>
          <w:tcPr>
            <w:tcW w:w="1985" w:type="dxa"/>
            <w:vMerge w:val="restart"/>
            <w:shd w:val="clear" w:color="auto" w:fill="DFF5F9"/>
            <w:vAlign w:val="center"/>
            <w:hideMark/>
          </w:tcPr>
          <w:p w14:paraId="6D49857D" w14:textId="77777777" w:rsidR="0057631F" w:rsidRPr="001C1331" w:rsidRDefault="0057631F" w:rsidP="0057631F">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892EBA5" w14:textId="77777777" w:rsidR="0057631F" w:rsidRPr="001C1331" w:rsidRDefault="0057631F" w:rsidP="0057631F">
            <w:pPr>
              <w:spacing w:line="240" w:lineRule="auto"/>
              <w:jc w:val="center"/>
              <w:textAlignment w:val="baseline"/>
              <w:rPr>
                <w:rFonts w:eastAsia="Times New Roman" w:cs="Arial"/>
                <w:b/>
                <w:bCs/>
                <w:sz w:val="14"/>
                <w:szCs w:val="14"/>
                <w:lang w:val="en-US" w:eastAsia="en-GB"/>
              </w:rPr>
            </w:pPr>
          </w:p>
          <w:p w14:paraId="7766EDAF" w14:textId="71406586" w:rsidR="0057631F" w:rsidRPr="001C1331" w:rsidRDefault="0057631F" w:rsidP="0057631F">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42B93D1F" w14:textId="77777777" w:rsidR="0057631F" w:rsidRPr="007B6129" w:rsidRDefault="0057631F" w:rsidP="0057631F">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76AB37D" w14:textId="77777777" w:rsidR="0057631F" w:rsidRPr="007B6129" w:rsidRDefault="0057631F" w:rsidP="0057631F">
            <w:pPr>
              <w:spacing w:line="240" w:lineRule="auto"/>
              <w:jc w:val="center"/>
              <w:textAlignment w:val="baseline"/>
              <w:rPr>
                <w:rFonts w:eastAsia="Times New Roman" w:cs="Arial"/>
                <w:b/>
                <w:bCs/>
                <w:color w:val="FFFFFF" w:themeColor="background1"/>
                <w:sz w:val="14"/>
                <w:szCs w:val="14"/>
                <w:lang w:val="en-US" w:eastAsia="en-GB"/>
              </w:rPr>
            </w:pPr>
          </w:p>
          <w:p w14:paraId="3374AB76" w14:textId="77777777" w:rsidR="0057631F" w:rsidRPr="000E0BB2" w:rsidRDefault="0057631F" w:rsidP="0057631F">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C687B" w:rsidRPr="001C1331" w14:paraId="006A8B66" w14:textId="77777777" w:rsidTr="5F7F3ED7">
        <w:trPr>
          <w:trHeight w:val="367"/>
        </w:trPr>
        <w:tc>
          <w:tcPr>
            <w:tcW w:w="1841" w:type="dxa"/>
            <w:vMerge/>
            <w:vAlign w:val="center"/>
          </w:tcPr>
          <w:p w14:paraId="195472EE" w14:textId="77777777" w:rsidR="0057631F" w:rsidRPr="001C1331" w:rsidRDefault="0057631F" w:rsidP="0057631F">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7C9E203" w14:textId="77777777" w:rsidR="0057631F" w:rsidRPr="003B0BE2" w:rsidRDefault="0057631F" w:rsidP="0057631F">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6F066DA" w14:textId="0021EB34" w:rsidR="0057631F" w:rsidRPr="003B0BE2" w:rsidRDefault="00301418" w:rsidP="0057631F">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vAlign w:val="center"/>
          </w:tcPr>
          <w:p w14:paraId="7FA6AA42" w14:textId="77777777" w:rsidR="0057631F" w:rsidRPr="001C1331" w:rsidRDefault="0057631F" w:rsidP="0057631F">
            <w:pPr>
              <w:spacing w:line="240" w:lineRule="auto"/>
              <w:jc w:val="center"/>
              <w:textAlignment w:val="baseline"/>
              <w:rPr>
                <w:rFonts w:eastAsia="Times New Roman" w:cs="Arial"/>
                <w:b/>
                <w:sz w:val="14"/>
                <w:szCs w:val="14"/>
                <w:lang w:val="en-US" w:eastAsia="en-GB"/>
              </w:rPr>
            </w:pPr>
          </w:p>
        </w:tc>
        <w:tc>
          <w:tcPr>
            <w:tcW w:w="1985" w:type="dxa"/>
            <w:vMerge/>
            <w:vAlign w:val="center"/>
          </w:tcPr>
          <w:p w14:paraId="37DEA9ED" w14:textId="77777777" w:rsidR="0057631F" w:rsidRPr="001C1331" w:rsidRDefault="0057631F" w:rsidP="0057631F">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7429BDFD" w14:textId="77777777" w:rsidR="0057631F" w:rsidRPr="007B6129" w:rsidRDefault="0057631F" w:rsidP="0057631F">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4D6CDCE8" w14:textId="77777777" w:rsidTr="5F7F3ED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2727E88" w14:textId="6A7AFBFA" w:rsidR="0057631F" w:rsidRPr="00E27FAB" w:rsidRDefault="0057631F" w:rsidP="0057631F">
            <w:pPr>
              <w:spacing w:line="276" w:lineRule="auto"/>
              <w:textAlignment w:val="baseline"/>
              <w:rPr>
                <w:rFonts w:eastAsia="Times New Roman" w:cs="Arial"/>
                <w:lang w:eastAsia="en-GB"/>
              </w:rPr>
            </w:pPr>
            <w:r w:rsidRPr="0057631F">
              <w:rPr>
                <w:rFonts w:eastAsia="Times New Roman" w:cs="Arial"/>
                <w:b/>
                <w:lang w:val="en-US" w:eastAsia="en-GB"/>
              </w:rPr>
              <w:t xml:space="preserve">For what proportion of your fixed income assets are </w:t>
            </w:r>
            <w:hyperlink r:id="rId38" w:history="1">
              <w:r w:rsidRPr="001A08BF">
                <w:rPr>
                  <w:rStyle w:val="Hyperlink"/>
                  <w:rFonts w:eastAsia="Times New Roman" w:cs="Arial"/>
                  <w:b/>
                  <w:lang w:val="en-US" w:eastAsia="en-GB"/>
                </w:rPr>
                <w:t>material ESG factors</w:t>
              </w:r>
            </w:hyperlink>
            <w:r w:rsidRPr="0057631F">
              <w:rPr>
                <w:rFonts w:eastAsia="Times New Roman" w:cs="Arial"/>
                <w:b/>
                <w:lang w:val="en-US" w:eastAsia="en-GB"/>
              </w:rPr>
              <w:t xml:space="preserve"> </w:t>
            </w:r>
            <w:hyperlink r:id="rId39" w:history="1">
              <w:r w:rsidRPr="00B244E0">
                <w:rPr>
                  <w:rStyle w:val="Hyperlink"/>
                  <w:rFonts w:eastAsia="Times New Roman" w:cs="Arial"/>
                  <w:b/>
                  <w:lang w:val="en-US" w:eastAsia="en-GB"/>
                </w:rPr>
                <w:t>incorporated</w:t>
              </w:r>
            </w:hyperlink>
            <w:r w:rsidRPr="0057631F">
              <w:rPr>
                <w:rFonts w:eastAsia="Times New Roman" w:cs="Arial"/>
                <w:b/>
                <w:lang w:val="en-US" w:eastAsia="en-GB"/>
              </w:rPr>
              <w:t xml:space="preserve"> into your portfolio </w:t>
            </w:r>
            <w:hyperlink r:id="rId40" w:history="1">
              <w:r w:rsidRPr="001A08BF">
                <w:rPr>
                  <w:rStyle w:val="Hyperlink"/>
                  <w:rFonts w:eastAsia="Times New Roman" w:cs="Arial"/>
                  <w:b/>
                  <w:lang w:val="en-US" w:eastAsia="en-GB"/>
                </w:rPr>
                <w:t>risk management</w:t>
              </w:r>
            </w:hyperlink>
            <w:r w:rsidRPr="0057631F">
              <w:rPr>
                <w:rFonts w:eastAsia="Times New Roman" w:cs="Arial"/>
                <w:b/>
                <w:lang w:val="en-US" w:eastAsia="en-GB"/>
              </w:rPr>
              <w:t xml:space="preserve"> process</w:t>
            </w:r>
            <w:r w:rsidR="00AC6BEC">
              <w:rPr>
                <w:rFonts w:eastAsia="Times New Roman" w:cs="Arial"/>
                <w:b/>
                <w:lang w:val="en-US" w:eastAsia="en-GB"/>
              </w:rPr>
              <w:t>?</w:t>
            </w:r>
          </w:p>
        </w:tc>
      </w:tr>
      <w:tr w:rsidR="00382A4B" w:rsidRPr="00991635" w14:paraId="4A8EEE19" w14:textId="77777777" w:rsidTr="00752CAD">
        <w:trPr>
          <w:trHeight w:val="20"/>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27E3004A" w14:textId="097F1908" w:rsidR="00FA1CDC" w:rsidRPr="00FA1CDC" w:rsidRDefault="00034F23" w:rsidP="006A5632">
            <w:pPr>
              <w:spacing w:line="276" w:lineRule="auto"/>
              <w:textAlignment w:val="baseline"/>
              <w:rPr>
                <w:rFonts w:eastAsia="Times New Roman" w:cs="Arial"/>
                <w:b/>
                <w:lang w:eastAsia="en-GB"/>
              </w:rPr>
            </w:pPr>
            <w:r>
              <w:rPr>
                <w:rFonts w:eastAsia="Times New Roman" w:cs="Arial"/>
                <w:b/>
                <w:lang w:eastAsia="en-GB"/>
              </w:rPr>
              <w:t>(1)</w:t>
            </w:r>
            <w:r w:rsidR="00A64C80" w:rsidRPr="00A64C80">
              <w:rPr>
                <w:rFonts w:eastAsia="Times New Roman" w:cs="Arial"/>
                <w:b/>
                <w:lang w:eastAsia="en-GB"/>
              </w:rPr>
              <w:t xml:space="preserve"> </w:t>
            </w:r>
            <w:r w:rsidR="00362F7A">
              <w:rPr>
                <w:rFonts w:eastAsia="Times New Roman" w:cs="Arial"/>
                <w:b/>
                <w:lang w:eastAsia="en-GB"/>
              </w:rPr>
              <w:t>SSA</w:t>
            </w:r>
          </w:p>
        </w:tc>
      </w:tr>
      <w:tr w:rsidR="003C687B" w:rsidRPr="002F7D00" w14:paraId="4E4E5F46"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511F67" w14:textId="623C6F1F" w:rsidR="00AC2575" w:rsidRPr="002F7D00" w:rsidRDefault="002F640E" w:rsidP="006A5632">
            <w:pPr>
              <w:spacing w:line="276" w:lineRule="auto"/>
              <w:textAlignment w:val="baseline"/>
              <w:rPr>
                <w:rFonts w:eastAsia="Times New Roman" w:cs="Arial"/>
                <w:lang w:eastAsia="en-GB"/>
              </w:rPr>
            </w:pPr>
            <w:r>
              <w:t>(A)</w:t>
            </w:r>
            <w:r w:rsidR="006A5632" w:rsidRPr="00E31388">
              <w:t xml:space="preserve"> </w:t>
            </w:r>
            <w:hyperlink r:id="rId41" w:history="1">
              <w:r w:rsidR="006A5632" w:rsidRPr="001A08BF">
                <w:rPr>
                  <w:rStyle w:val="Hyperlink"/>
                </w:rPr>
                <w:t>Investment</w:t>
              </w:r>
              <w:r w:rsidR="00AC2575" w:rsidRPr="001A08BF">
                <w:rPr>
                  <w:rStyle w:val="Hyperlink"/>
                </w:rPr>
                <w:t xml:space="preserve"> committee</w:t>
              </w:r>
            </w:hyperlink>
            <w:r w:rsidR="00AC2575" w:rsidRPr="00E31388">
              <w:t xml:space="preserve"> members, or the equivalent function/group, have a qualitative ESG veto</w:t>
            </w:r>
          </w:p>
        </w:tc>
        <w:tc>
          <w:tcPr>
            <w:tcW w:w="7442" w:type="dxa"/>
            <w:gridSpan w:val="3"/>
            <w:tcBorders>
              <w:bottom w:val="single" w:sz="6" w:space="0" w:color="A6A6A6" w:themeColor="background1" w:themeShade="A6"/>
            </w:tcBorders>
            <w:shd w:val="clear" w:color="auto" w:fill="FFFFFF" w:themeFill="background1"/>
            <w:vAlign w:val="center"/>
          </w:tcPr>
          <w:p w14:paraId="0B2EA8F5"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[Dropdown list]</w:t>
            </w:r>
          </w:p>
          <w:p w14:paraId="1814801F" w14:textId="77777777" w:rsidR="00AC2575" w:rsidRPr="002F7D00" w:rsidRDefault="00AC2575" w:rsidP="006A5632">
            <w:pPr>
              <w:spacing w:line="276" w:lineRule="auto"/>
              <w:textAlignment w:val="baseline"/>
              <w:rPr>
                <w:rFonts w:eastAsia="Times New Roman" w:cs="Arial"/>
                <w:lang w:eastAsia="en-GB"/>
              </w:rPr>
            </w:pPr>
          </w:p>
          <w:p w14:paraId="33C7B70D" w14:textId="2F9C944A" w:rsidR="006A5632" w:rsidRPr="006A5632" w:rsidRDefault="00034F23" w:rsidP="006A5632">
            <w:pPr>
              <w:spacing w:line="276" w:lineRule="auto"/>
              <w:textAlignment w:val="baseline"/>
              <w:rPr>
                <w:rFonts w:eastAsia="Times New Roman" w:cs="Arial"/>
                <w:lang w:eastAsia="en-GB"/>
              </w:rPr>
            </w:pPr>
            <w:r>
              <w:rPr>
                <w:rFonts w:eastAsia="Times New Roman" w:cs="Arial"/>
                <w:lang w:eastAsia="en-GB"/>
              </w:rPr>
              <w:t>(1)</w:t>
            </w:r>
            <w:r w:rsidR="006A5632" w:rsidRPr="006A5632">
              <w:rPr>
                <w:rFonts w:eastAsia="Times New Roman" w:cs="Arial"/>
                <w:lang w:eastAsia="en-GB"/>
              </w:rPr>
              <w:t xml:space="preserve"> </w:t>
            </w:r>
            <w:r w:rsidR="002C4CC4">
              <w:rPr>
                <w:rFonts w:eastAsia="Times New Roman" w:cs="Arial"/>
                <w:lang w:eastAsia="en-GB"/>
              </w:rPr>
              <w:t>for a</w:t>
            </w:r>
            <w:r w:rsidR="004E43B1">
              <w:rPr>
                <w:rFonts w:eastAsia="Times New Roman" w:cs="Arial"/>
                <w:lang w:eastAsia="en-GB"/>
              </w:rPr>
              <w:t xml:space="preserve">ll of our </w:t>
            </w:r>
            <w:r w:rsidR="002C4CC4" w:rsidRPr="006A5632">
              <w:rPr>
                <w:rFonts w:eastAsia="Times New Roman" w:cs="Arial"/>
                <w:lang w:eastAsia="en-GB"/>
              </w:rPr>
              <w:t>assets</w:t>
            </w:r>
            <w:r w:rsidR="006A5632" w:rsidRPr="006A5632">
              <w:rPr>
                <w:rFonts w:eastAsia="Times New Roman" w:cs="Arial"/>
                <w:lang w:eastAsia="en-GB"/>
              </w:rPr>
              <w:t xml:space="preserve"> </w:t>
            </w:r>
          </w:p>
          <w:p w14:paraId="0FC63A9A" w14:textId="24F1A969" w:rsidR="006A5632" w:rsidRPr="006A5632" w:rsidRDefault="00034F23" w:rsidP="006A5632">
            <w:pPr>
              <w:spacing w:line="276" w:lineRule="auto"/>
              <w:textAlignment w:val="baseline"/>
              <w:rPr>
                <w:rFonts w:eastAsia="Times New Roman" w:cs="Arial"/>
                <w:lang w:eastAsia="en-GB"/>
              </w:rPr>
            </w:pPr>
            <w:r>
              <w:rPr>
                <w:rFonts w:eastAsia="Times New Roman" w:cs="Arial"/>
                <w:lang w:eastAsia="en-GB"/>
              </w:rPr>
              <w:t>(2)</w:t>
            </w:r>
            <w:r w:rsidR="006A5632" w:rsidRPr="006A5632">
              <w:rPr>
                <w:rFonts w:eastAsia="Times New Roman" w:cs="Arial"/>
                <w:lang w:eastAsia="en-GB"/>
              </w:rPr>
              <w:t xml:space="preserve"> </w:t>
            </w:r>
            <w:r w:rsidR="00AC6BEC">
              <w:rPr>
                <w:rFonts w:eastAsia="Times New Roman" w:cs="Arial"/>
                <w:lang w:eastAsia="en-GB"/>
              </w:rPr>
              <w:t xml:space="preserve">for the </w:t>
            </w:r>
            <w:r w:rsidR="006A5632" w:rsidRPr="006A5632">
              <w:rPr>
                <w:rFonts w:eastAsia="Times New Roman" w:cs="Arial"/>
                <w:lang w:eastAsia="en-GB"/>
              </w:rPr>
              <w:t xml:space="preserve">majority of </w:t>
            </w:r>
            <w:r w:rsidR="00AC6BEC">
              <w:rPr>
                <w:rFonts w:eastAsia="Times New Roman" w:cs="Arial"/>
                <w:lang w:eastAsia="en-GB"/>
              </w:rPr>
              <w:t xml:space="preserve">our </w:t>
            </w:r>
            <w:r w:rsidR="006A5632" w:rsidRPr="006A5632">
              <w:rPr>
                <w:rFonts w:eastAsia="Times New Roman" w:cs="Arial"/>
                <w:lang w:eastAsia="en-GB"/>
              </w:rPr>
              <w:t xml:space="preserve">assets </w:t>
            </w:r>
          </w:p>
          <w:p w14:paraId="3FA594E8" w14:textId="6123A710" w:rsidR="00AC2575" w:rsidRPr="002F7D00" w:rsidRDefault="00034F23" w:rsidP="006A5632">
            <w:pPr>
              <w:spacing w:line="276" w:lineRule="auto"/>
              <w:textAlignment w:val="baseline"/>
              <w:rPr>
                <w:rFonts w:eastAsia="Times New Roman" w:cs="Arial"/>
                <w:lang w:eastAsia="en-GB"/>
              </w:rPr>
            </w:pPr>
            <w:r>
              <w:rPr>
                <w:rFonts w:eastAsia="Times New Roman" w:cs="Arial"/>
                <w:lang w:eastAsia="en-GB"/>
              </w:rPr>
              <w:t>(3)</w:t>
            </w:r>
            <w:r w:rsidR="006A5632" w:rsidRPr="006A5632">
              <w:rPr>
                <w:rFonts w:eastAsia="Times New Roman" w:cs="Arial"/>
                <w:lang w:eastAsia="en-GB"/>
              </w:rPr>
              <w:t xml:space="preserve"> </w:t>
            </w:r>
            <w:r w:rsidR="002C4CC4">
              <w:rPr>
                <w:rFonts w:eastAsia="Times New Roman" w:cs="Arial"/>
                <w:lang w:eastAsia="en-GB"/>
              </w:rPr>
              <w:t>for a</w:t>
            </w:r>
            <w:r w:rsidR="004E43B1">
              <w:rPr>
                <w:rFonts w:eastAsia="Times New Roman" w:cs="Arial"/>
                <w:lang w:eastAsia="en-GB"/>
              </w:rPr>
              <w:t xml:space="preserve"> minority </w:t>
            </w:r>
            <w:r w:rsidR="002C4CC4">
              <w:rPr>
                <w:rFonts w:eastAsia="Times New Roman" w:cs="Arial"/>
                <w:lang w:eastAsia="en-GB"/>
              </w:rPr>
              <w:t>of our</w:t>
            </w:r>
            <w:r w:rsidR="002C4CC4" w:rsidRPr="006A5632">
              <w:rPr>
                <w:rFonts w:eastAsia="Times New Roman" w:cs="Arial"/>
                <w:lang w:eastAsia="en-GB"/>
              </w:rPr>
              <w:t xml:space="preserve"> assets</w:t>
            </w:r>
            <w:r w:rsidR="002C4CC4" w:rsidDel="002C4CC4">
              <w:rPr>
                <w:rFonts w:eastAsia="Times New Roman" w:cs="Arial"/>
                <w:lang w:eastAsia="en-GB"/>
              </w:rPr>
              <w:t xml:space="preserve"> </w:t>
            </w:r>
          </w:p>
        </w:tc>
      </w:tr>
      <w:tr w:rsidR="003C687B" w:rsidRPr="002F7D00" w14:paraId="7096767F"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A9D5D9" w14:textId="2FCCF811" w:rsidR="00AC2575" w:rsidRPr="002F7D00" w:rsidRDefault="002F640E" w:rsidP="006A5632">
            <w:pPr>
              <w:spacing w:line="276" w:lineRule="auto"/>
              <w:textAlignment w:val="baseline"/>
              <w:rPr>
                <w:rFonts w:eastAsia="Times New Roman" w:cs="Arial"/>
                <w:lang w:eastAsia="en-GB"/>
              </w:rPr>
            </w:pPr>
            <w:r>
              <w:t>(B)</w:t>
            </w:r>
            <w:r w:rsidR="00AC2575" w:rsidRPr="00E31388">
              <w:t xml:space="preserve"> Companies, sectors, countries and currency are monitored for changes in ESG exposure and for breaches of risk limits</w:t>
            </w:r>
          </w:p>
        </w:tc>
        <w:tc>
          <w:tcPr>
            <w:tcW w:w="7442" w:type="dxa"/>
            <w:gridSpan w:val="3"/>
            <w:tcBorders>
              <w:bottom w:val="single" w:sz="6" w:space="0" w:color="A6A6A6" w:themeColor="background1" w:themeShade="A6"/>
            </w:tcBorders>
            <w:shd w:val="clear" w:color="auto" w:fill="FFFFFF" w:themeFill="background1"/>
            <w:vAlign w:val="center"/>
          </w:tcPr>
          <w:p w14:paraId="217DC25F"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6A3D2746"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4CEAFC" w14:textId="17CB1F6D" w:rsidR="00AC2575" w:rsidRPr="002F7D00" w:rsidRDefault="002F640E" w:rsidP="006A5632">
            <w:pPr>
              <w:spacing w:line="276" w:lineRule="auto"/>
              <w:textAlignment w:val="baseline"/>
              <w:rPr>
                <w:rFonts w:eastAsia="Times New Roman" w:cs="Arial"/>
                <w:lang w:eastAsia="en-GB"/>
              </w:rPr>
            </w:pPr>
            <w:r>
              <w:t>(C)</w:t>
            </w:r>
            <w:r w:rsidR="00AC2575" w:rsidRPr="00E31388">
              <w:t xml:space="preserve"> Overall exposure to specific ESG factors </w:t>
            </w:r>
            <w:r w:rsidR="00AC6BEC">
              <w:t>is</w:t>
            </w:r>
            <w:r w:rsidR="00AC6BEC" w:rsidRPr="00E31388">
              <w:t xml:space="preserve"> </w:t>
            </w:r>
            <w:r w:rsidR="00AC2575" w:rsidRPr="00E31388">
              <w:t>measured for our portfolio construction, and sizing or hedging adjustments are made depending on individual issuers' sensitivity to these factors</w:t>
            </w:r>
          </w:p>
        </w:tc>
        <w:tc>
          <w:tcPr>
            <w:tcW w:w="7442" w:type="dxa"/>
            <w:gridSpan w:val="3"/>
            <w:tcBorders>
              <w:bottom w:val="single" w:sz="6" w:space="0" w:color="A6A6A6" w:themeColor="background1" w:themeShade="A6"/>
            </w:tcBorders>
            <w:shd w:val="clear" w:color="auto" w:fill="FFFFFF" w:themeFill="background1"/>
            <w:vAlign w:val="center"/>
          </w:tcPr>
          <w:p w14:paraId="3CDFA156"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721E9B29"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4DBDA2" w14:textId="3C69B2E4" w:rsidR="00AC2575" w:rsidRPr="002F7D00" w:rsidRDefault="002F640E" w:rsidP="006A5632">
            <w:pPr>
              <w:spacing w:line="276" w:lineRule="auto"/>
              <w:textAlignment w:val="baseline"/>
            </w:pPr>
            <w:r>
              <w:t>(D)</w:t>
            </w:r>
            <w:r w:rsidR="00AC2575" w:rsidRPr="00E31388">
              <w:t xml:space="preserve"> Other method of incorporating ESG factors into risk manag</w:t>
            </w:r>
            <w:r w:rsidR="00AC6BEC">
              <w:t>e</w:t>
            </w:r>
            <w:r w:rsidR="00AC2575" w:rsidRPr="00E31388">
              <w:t>ment process</w:t>
            </w:r>
          </w:p>
        </w:tc>
        <w:tc>
          <w:tcPr>
            <w:tcW w:w="7442" w:type="dxa"/>
            <w:gridSpan w:val="3"/>
            <w:tcBorders>
              <w:bottom w:val="single" w:sz="6" w:space="0" w:color="A6A6A6" w:themeColor="background1" w:themeShade="A6"/>
            </w:tcBorders>
            <w:shd w:val="clear" w:color="auto" w:fill="FFFFFF" w:themeFill="background1"/>
            <w:vAlign w:val="center"/>
          </w:tcPr>
          <w:p w14:paraId="3070CABE" w14:textId="5FE0F69A"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2F7D00" w14:paraId="1369D5CF" w14:textId="77777777" w:rsidTr="00752CAD">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71889C3" w14:textId="1E669DDE" w:rsidR="00FA1CDC" w:rsidRPr="002F7D00" w:rsidRDefault="00034F23" w:rsidP="006A5632">
            <w:pPr>
              <w:spacing w:line="276" w:lineRule="auto"/>
              <w:textAlignment w:val="baseline"/>
              <w:rPr>
                <w:rFonts w:eastAsia="Times New Roman" w:cs="Arial"/>
                <w:lang w:eastAsia="en-GB"/>
              </w:rPr>
            </w:pPr>
            <w:r>
              <w:rPr>
                <w:rFonts w:eastAsia="Times New Roman" w:cs="Arial"/>
                <w:b/>
                <w:lang w:eastAsia="en-GB"/>
              </w:rPr>
              <w:t>(2)</w:t>
            </w:r>
            <w:r w:rsidR="00A64C80" w:rsidRPr="00A64C80">
              <w:rPr>
                <w:rFonts w:eastAsia="Times New Roman" w:cs="Arial"/>
                <w:b/>
                <w:lang w:eastAsia="en-GB"/>
              </w:rPr>
              <w:t xml:space="preserve"> </w:t>
            </w:r>
            <w:r w:rsidR="00362F7A" w:rsidRPr="009967E2">
              <w:rPr>
                <w:rFonts w:eastAsia="Times New Roman" w:cs="Arial"/>
                <w:b/>
                <w:lang w:eastAsia="en-GB"/>
              </w:rPr>
              <w:t>Corporate</w:t>
            </w:r>
          </w:p>
        </w:tc>
      </w:tr>
      <w:tr w:rsidR="003C687B" w:rsidRPr="002F7D00" w14:paraId="7F17C9E2"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3C231D" w14:textId="109EDF58" w:rsidR="00AC2575" w:rsidRPr="002F7D00" w:rsidRDefault="002F640E" w:rsidP="006A5632">
            <w:pPr>
              <w:spacing w:line="276" w:lineRule="auto"/>
              <w:textAlignment w:val="baseline"/>
              <w:rPr>
                <w:rFonts w:eastAsia="Times New Roman" w:cs="Arial"/>
                <w:b/>
                <w:lang w:eastAsia="en-GB"/>
              </w:rPr>
            </w:pPr>
            <w:r>
              <w:t>(A)</w:t>
            </w:r>
            <w:r w:rsidR="006A5632" w:rsidRPr="00531C9A">
              <w:t xml:space="preserve"> Investment</w:t>
            </w:r>
            <w:r w:rsidR="00AC2575" w:rsidRPr="00531C9A">
              <w:t xml:space="preserve"> committee members, or the equivalent function/group, have a qualitative ESG veto</w:t>
            </w:r>
          </w:p>
        </w:tc>
        <w:tc>
          <w:tcPr>
            <w:tcW w:w="7442" w:type="dxa"/>
            <w:gridSpan w:val="3"/>
            <w:tcBorders>
              <w:bottom w:val="single" w:sz="6" w:space="0" w:color="A6A6A6" w:themeColor="background1" w:themeShade="A6"/>
            </w:tcBorders>
            <w:shd w:val="clear" w:color="auto" w:fill="FFFFFF" w:themeFill="background1"/>
            <w:vAlign w:val="center"/>
          </w:tcPr>
          <w:p w14:paraId="441C0339"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[Dropdown list]</w:t>
            </w:r>
          </w:p>
          <w:p w14:paraId="01B48CEF" w14:textId="77777777" w:rsidR="00AC2575" w:rsidRPr="002F7D00" w:rsidRDefault="00AC2575" w:rsidP="006A5632">
            <w:pPr>
              <w:spacing w:line="276" w:lineRule="auto"/>
              <w:textAlignment w:val="baseline"/>
              <w:rPr>
                <w:rFonts w:eastAsia="Times New Roman" w:cs="Arial"/>
                <w:lang w:eastAsia="en-GB"/>
              </w:rPr>
            </w:pPr>
          </w:p>
          <w:p w14:paraId="43F26AB2" w14:textId="3BFEE9D1" w:rsidR="0048304C" w:rsidRPr="006A5632" w:rsidRDefault="0048304C" w:rsidP="0048304C">
            <w:pPr>
              <w:spacing w:line="276" w:lineRule="auto"/>
              <w:textAlignment w:val="baseline"/>
              <w:rPr>
                <w:rFonts w:eastAsia="Times New Roman" w:cs="Arial"/>
                <w:lang w:eastAsia="en-GB"/>
              </w:rPr>
            </w:pPr>
            <w:r>
              <w:rPr>
                <w:rFonts w:eastAsia="Times New Roman" w:cs="Arial"/>
                <w:lang w:eastAsia="en-GB"/>
              </w:rPr>
              <w:t>(1)</w:t>
            </w:r>
            <w:r w:rsidRPr="006A5632">
              <w:rPr>
                <w:rFonts w:eastAsia="Times New Roman" w:cs="Arial"/>
                <w:lang w:eastAsia="en-GB"/>
              </w:rPr>
              <w:t xml:space="preserve"> </w:t>
            </w:r>
            <w:r>
              <w:rPr>
                <w:rFonts w:eastAsia="Times New Roman" w:cs="Arial"/>
                <w:lang w:eastAsia="en-GB"/>
              </w:rPr>
              <w:t xml:space="preserve">for all of our </w:t>
            </w:r>
            <w:r w:rsidRPr="006A5632">
              <w:rPr>
                <w:rFonts w:eastAsia="Times New Roman" w:cs="Arial"/>
                <w:lang w:eastAsia="en-GB"/>
              </w:rPr>
              <w:t xml:space="preserve">assets </w:t>
            </w:r>
          </w:p>
          <w:p w14:paraId="45F4147E" w14:textId="77777777" w:rsidR="0048304C" w:rsidRPr="006A5632" w:rsidRDefault="0048304C" w:rsidP="0048304C">
            <w:pPr>
              <w:spacing w:line="276" w:lineRule="auto"/>
              <w:textAlignment w:val="baseline"/>
              <w:rPr>
                <w:rFonts w:eastAsia="Times New Roman" w:cs="Arial"/>
                <w:lang w:eastAsia="en-GB"/>
              </w:rPr>
            </w:pPr>
            <w:r>
              <w:rPr>
                <w:rFonts w:eastAsia="Times New Roman" w:cs="Arial"/>
                <w:lang w:eastAsia="en-GB"/>
              </w:rPr>
              <w:t>(2)</w:t>
            </w:r>
            <w:r w:rsidRPr="006A5632">
              <w:rPr>
                <w:rFonts w:eastAsia="Times New Roman" w:cs="Arial"/>
                <w:lang w:eastAsia="en-GB"/>
              </w:rPr>
              <w:t xml:space="preserve"> </w:t>
            </w:r>
            <w:r>
              <w:rPr>
                <w:rFonts w:eastAsia="Times New Roman" w:cs="Arial"/>
                <w:lang w:eastAsia="en-GB"/>
              </w:rPr>
              <w:t xml:space="preserve">for the </w:t>
            </w:r>
            <w:r w:rsidRPr="006A5632">
              <w:rPr>
                <w:rFonts w:eastAsia="Times New Roman" w:cs="Arial"/>
                <w:lang w:eastAsia="en-GB"/>
              </w:rPr>
              <w:t xml:space="preserve">majority of </w:t>
            </w:r>
            <w:r>
              <w:rPr>
                <w:rFonts w:eastAsia="Times New Roman" w:cs="Arial"/>
                <w:lang w:eastAsia="en-GB"/>
              </w:rPr>
              <w:t xml:space="preserve">our </w:t>
            </w:r>
            <w:r w:rsidRPr="006A5632">
              <w:rPr>
                <w:rFonts w:eastAsia="Times New Roman" w:cs="Arial"/>
                <w:lang w:eastAsia="en-GB"/>
              </w:rPr>
              <w:t xml:space="preserve">assets </w:t>
            </w:r>
          </w:p>
          <w:p w14:paraId="40C5CB5F" w14:textId="074CA5F1" w:rsidR="00AC2575" w:rsidRPr="002F7D00" w:rsidRDefault="0048304C" w:rsidP="006A5632">
            <w:pPr>
              <w:spacing w:line="276" w:lineRule="auto"/>
              <w:textAlignment w:val="baseline"/>
              <w:rPr>
                <w:rFonts w:eastAsia="Times New Roman" w:cs="Arial"/>
                <w:lang w:eastAsia="en-GB"/>
              </w:rPr>
            </w:pPr>
            <w:r>
              <w:rPr>
                <w:rFonts w:eastAsia="Times New Roman" w:cs="Arial"/>
                <w:lang w:eastAsia="en-GB"/>
              </w:rPr>
              <w:t>(3)</w:t>
            </w:r>
            <w:r w:rsidRPr="006A5632">
              <w:rPr>
                <w:rFonts w:eastAsia="Times New Roman" w:cs="Arial"/>
                <w:lang w:eastAsia="en-GB"/>
              </w:rPr>
              <w:t xml:space="preserve"> </w:t>
            </w:r>
            <w:r>
              <w:rPr>
                <w:rFonts w:eastAsia="Times New Roman" w:cs="Arial"/>
                <w:lang w:eastAsia="en-GB"/>
              </w:rPr>
              <w:t>for a minority of our</w:t>
            </w:r>
            <w:r w:rsidRPr="006A5632">
              <w:rPr>
                <w:rFonts w:eastAsia="Times New Roman" w:cs="Arial"/>
                <w:lang w:eastAsia="en-GB"/>
              </w:rPr>
              <w:t xml:space="preserve"> assets</w:t>
            </w:r>
            <w:r w:rsidDel="002C4CC4">
              <w:rPr>
                <w:rFonts w:eastAsia="Times New Roman" w:cs="Arial"/>
                <w:lang w:eastAsia="en-GB"/>
              </w:rPr>
              <w:t xml:space="preserve"> </w:t>
            </w:r>
          </w:p>
        </w:tc>
      </w:tr>
      <w:tr w:rsidR="003C687B" w:rsidRPr="002F7D00" w14:paraId="08E7A736"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A8E327" w14:textId="2286C2DA" w:rsidR="00AC2575" w:rsidRPr="002F7D00" w:rsidRDefault="002F640E" w:rsidP="006A5632">
            <w:pPr>
              <w:spacing w:line="276" w:lineRule="auto"/>
              <w:textAlignment w:val="baseline"/>
              <w:rPr>
                <w:rFonts w:eastAsia="Times New Roman" w:cs="Arial"/>
                <w:b/>
                <w:lang w:eastAsia="en-GB"/>
              </w:rPr>
            </w:pPr>
            <w:r>
              <w:t>(B)</w:t>
            </w:r>
            <w:r w:rsidR="00AC2575" w:rsidRPr="00531C9A">
              <w:t xml:space="preserve"> Companies, sectors, countries and currency are monitored for changes in ESG exposure and for breaches of risk limits</w:t>
            </w:r>
          </w:p>
        </w:tc>
        <w:tc>
          <w:tcPr>
            <w:tcW w:w="7442" w:type="dxa"/>
            <w:gridSpan w:val="3"/>
            <w:tcBorders>
              <w:bottom w:val="single" w:sz="6" w:space="0" w:color="A6A6A6" w:themeColor="background1" w:themeShade="A6"/>
            </w:tcBorders>
            <w:shd w:val="clear" w:color="auto" w:fill="FFFFFF" w:themeFill="background1"/>
            <w:vAlign w:val="center"/>
          </w:tcPr>
          <w:p w14:paraId="401F3957"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797BFDC5"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06659C" w14:textId="12219C2C" w:rsidR="00AC2575" w:rsidRPr="002F7D00" w:rsidRDefault="002F640E" w:rsidP="006A5632">
            <w:pPr>
              <w:spacing w:line="276" w:lineRule="auto"/>
              <w:textAlignment w:val="baseline"/>
              <w:rPr>
                <w:rFonts w:eastAsia="Times New Roman" w:cs="Arial"/>
                <w:b/>
                <w:lang w:eastAsia="en-GB"/>
              </w:rPr>
            </w:pPr>
            <w:r>
              <w:t>(C)</w:t>
            </w:r>
            <w:r w:rsidR="00AC2575" w:rsidRPr="00531C9A">
              <w:t xml:space="preserve"> Overall exposure to specific ESG factors </w:t>
            </w:r>
            <w:r w:rsidR="00935C6E">
              <w:t>is</w:t>
            </w:r>
            <w:r w:rsidR="00935C6E" w:rsidRPr="00531C9A">
              <w:t xml:space="preserve"> </w:t>
            </w:r>
            <w:r w:rsidR="00AC2575" w:rsidRPr="00531C9A">
              <w:t>measured for our portfolio construction, and sizing or hedging adjustments are made depending on individual issuers' sensitivity to these factors</w:t>
            </w:r>
          </w:p>
        </w:tc>
        <w:tc>
          <w:tcPr>
            <w:tcW w:w="7442" w:type="dxa"/>
            <w:gridSpan w:val="3"/>
            <w:tcBorders>
              <w:bottom w:val="single" w:sz="6" w:space="0" w:color="A6A6A6" w:themeColor="background1" w:themeShade="A6"/>
            </w:tcBorders>
            <w:shd w:val="clear" w:color="auto" w:fill="FFFFFF" w:themeFill="background1"/>
            <w:vAlign w:val="center"/>
          </w:tcPr>
          <w:p w14:paraId="2274E4D8"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11037525"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6B0B19" w14:textId="3A1A34BA" w:rsidR="00AC2575" w:rsidRPr="002F7D00" w:rsidRDefault="002F640E" w:rsidP="006A5632">
            <w:pPr>
              <w:spacing w:line="276" w:lineRule="auto"/>
              <w:textAlignment w:val="baseline"/>
            </w:pPr>
            <w:r>
              <w:t>(D)</w:t>
            </w:r>
            <w:r w:rsidR="00AC2575" w:rsidRPr="00531C9A">
              <w:t xml:space="preserve"> Other method of incorporating ESG factors into risk manag</w:t>
            </w:r>
            <w:r w:rsidR="00935C6E">
              <w:t>e</w:t>
            </w:r>
            <w:r w:rsidR="00AC2575" w:rsidRPr="00531C9A">
              <w:t>ment process</w:t>
            </w:r>
          </w:p>
        </w:tc>
        <w:tc>
          <w:tcPr>
            <w:tcW w:w="7442" w:type="dxa"/>
            <w:gridSpan w:val="3"/>
            <w:tcBorders>
              <w:bottom w:val="single" w:sz="6" w:space="0" w:color="A6A6A6" w:themeColor="background1" w:themeShade="A6"/>
            </w:tcBorders>
            <w:shd w:val="clear" w:color="auto" w:fill="FFFFFF" w:themeFill="background1"/>
            <w:vAlign w:val="center"/>
          </w:tcPr>
          <w:p w14:paraId="7C9591B3" w14:textId="546160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2F7D00" w14:paraId="75E54B1C" w14:textId="77777777" w:rsidTr="00752CAD">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4C35D76" w14:textId="0EC19976" w:rsidR="00FA1CDC" w:rsidRPr="002F7D00" w:rsidRDefault="00034F23" w:rsidP="006A5632">
            <w:pPr>
              <w:spacing w:line="276" w:lineRule="auto"/>
              <w:textAlignment w:val="baseline"/>
              <w:rPr>
                <w:rFonts w:eastAsia="Times New Roman" w:cs="Arial"/>
                <w:lang w:eastAsia="en-GB"/>
              </w:rPr>
            </w:pPr>
            <w:r>
              <w:rPr>
                <w:rFonts w:eastAsia="Times New Roman" w:cs="Arial"/>
                <w:b/>
                <w:lang w:eastAsia="en-GB"/>
              </w:rPr>
              <w:t>(3)</w:t>
            </w:r>
            <w:r w:rsidR="009967E2" w:rsidRPr="009967E2">
              <w:rPr>
                <w:rFonts w:eastAsia="Times New Roman" w:cs="Arial"/>
                <w:b/>
                <w:lang w:eastAsia="en-GB"/>
              </w:rPr>
              <w:t xml:space="preserve"> </w:t>
            </w:r>
            <w:r w:rsidR="00362F7A">
              <w:rPr>
                <w:rFonts w:eastAsia="Times New Roman" w:cs="Arial"/>
                <w:b/>
                <w:lang w:eastAsia="en-GB"/>
              </w:rPr>
              <w:t>Securitised</w:t>
            </w:r>
          </w:p>
        </w:tc>
      </w:tr>
      <w:tr w:rsidR="003C687B" w:rsidRPr="002F7D00" w14:paraId="480D7C22"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7F69CE" w14:textId="210AAF23" w:rsidR="00AC2575" w:rsidRPr="002F7D00" w:rsidRDefault="002F640E" w:rsidP="006A5632">
            <w:pPr>
              <w:spacing w:line="276" w:lineRule="auto"/>
              <w:textAlignment w:val="baseline"/>
              <w:rPr>
                <w:rFonts w:eastAsia="Times New Roman" w:cs="Arial"/>
                <w:b/>
                <w:lang w:eastAsia="en-GB"/>
              </w:rPr>
            </w:pPr>
            <w:r>
              <w:t>(A)</w:t>
            </w:r>
            <w:r w:rsidR="006A5632" w:rsidRPr="00362EA0">
              <w:t xml:space="preserve"> Investment</w:t>
            </w:r>
            <w:r w:rsidR="00AC2575" w:rsidRPr="00362EA0">
              <w:t xml:space="preserve"> committee members, or the equivalent function/group, have a qualitative ESG veto</w:t>
            </w:r>
          </w:p>
        </w:tc>
        <w:tc>
          <w:tcPr>
            <w:tcW w:w="7442" w:type="dxa"/>
            <w:gridSpan w:val="3"/>
            <w:tcBorders>
              <w:bottom w:val="single" w:sz="6" w:space="0" w:color="A6A6A6" w:themeColor="background1" w:themeShade="A6"/>
            </w:tcBorders>
            <w:shd w:val="clear" w:color="auto" w:fill="FFFFFF" w:themeFill="background1"/>
            <w:vAlign w:val="center"/>
          </w:tcPr>
          <w:p w14:paraId="4B0AEEC2"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[Dropdown list]</w:t>
            </w:r>
          </w:p>
          <w:p w14:paraId="7D766A1B" w14:textId="77777777" w:rsidR="00AC2575" w:rsidRPr="002F7D00" w:rsidRDefault="00AC2575" w:rsidP="006A5632">
            <w:pPr>
              <w:spacing w:line="276" w:lineRule="auto"/>
              <w:textAlignment w:val="baseline"/>
              <w:rPr>
                <w:rFonts w:eastAsia="Times New Roman" w:cs="Arial"/>
                <w:lang w:eastAsia="en-GB"/>
              </w:rPr>
            </w:pPr>
          </w:p>
          <w:p w14:paraId="73E07EDA" w14:textId="3D5CC2D4" w:rsidR="0048304C" w:rsidRPr="006A5632" w:rsidRDefault="0048304C" w:rsidP="0048304C">
            <w:pPr>
              <w:spacing w:line="276" w:lineRule="auto"/>
              <w:textAlignment w:val="baseline"/>
              <w:rPr>
                <w:rFonts w:eastAsia="Times New Roman" w:cs="Arial"/>
                <w:lang w:eastAsia="en-GB"/>
              </w:rPr>
            </w:pPr>
            <w:r>
              <w:rPr>
                <w:rFonts w:eastAsia="Times New Roman" w:cs="Arial"/>
                <w:lang w:eastAsia="en-GB"/>
              </w:rPr>
              <w:t>(1)</w:t>
            </w:r>
            <w:r w:rsidRPr="006A5632">
              <w:rPr>
                <w:rFonts w:eastAsia="Times New Roman" w:cs="Arial"/>
                <w:lang w:eastAsia="en-GB"/>
              </w:rPr>
              <w:t xml:space="preserve"> </w:t>
            </w:r>
            <w:r>
              <w:rPr>
                <w:rFonts w:eastAsia="Times New Roman" w:cs="Arial"/>
                <w:lang w:eastAsia="en-GB"/>
              </w:rPr>
              <w:t xml:space="preserve">for all of our </w:t>
            </w:r>
            <w:r w:rsidRPr="006A5632">
              <w:rPr>
                <w:rFonts w:eastAsia="Times New Roman" w:cs="Arial"/>
                <w:lang w:eastAsia="en-GB"/>
              </w:rPr>
              <w:t xml:space="preserve">assets </w:t>
            </w:r>
          </w:p>
          <w:p w14:paraId="066F79B8" w14:textId="77777777" w:rsidR="0048304C" w:rsidRPr="006A5632" w:rsidRDefault="0048304C" w:rsidP="0048304C">
            <w:pPr>
              <w:spacing w:line="276" w:lineRule="auto"/>
              <w:textAlignment w:val="baseline"/>
              <w:rPr>
                <w:rFonts w:eastAsia="Times New Roman" w:cs="Arial"/>
                <w:lang w:eastAsia="en-GB"/>
              </w:rPr>
            </w:pPr>
            <w:r>
              <w:rPr>
                <w:rFonts w:eastAsia="Times New Roman" w:cs="Arial"/>
                <w:lang w:eastAsia="en-GB"/>
              </w:rPr>
              <w:t>(2)</w:t>
            </w:r>
            <w:r w:rsidRPr="006A5632">
              <w:rPr>
                <w:rFonts w:eastAsia="Times New Roman" w:cs="Arial"/>
                <w:lang w:eastAsia="en-GB"/>
              </w:rPr>
              <w:t xml:space="preserve"> </w:t>
            </w:r>
            <w:r>
              <w:rPr>
                <w:rFonts w:eastAsia="Times New Roman" w:cs="Arial"/>
                <w:lang w:eastAsia="en-GB"/>
              </w:rPr>
              <w:t xml:space="preserve">for the </w:t>
            </w:r>
            <w:r w:rsidRPr="006A5632">
              <w:rPr>
                <w:rFonts w:eastAsia="Times New Roman" w:cs="Arial"/>
                <w:lang w:eastAsia="en-GB"/>
              </w:rPr>
              <w:t xml:space="preserve">majority of </w:t>
            </w:r>
            <w:r>
              <w:rPr>
                <w:rFonts w:eastAsia="Times New Roman" w:cs="Arial"/>
                <w:lang w:eastAsia="en-GB"/>
              </w:rPr>
              <w:t xml:space="preserve">our </w:t>
            </w:r>
            <w:r w:rsidRPr="006A5632">
              <w:rPr>
                <w:rFonts w:eastAsia="Times New Roman" w:cs="Arial"/>
                <w:lang w:eastAsia="en-GB"/>
              </w:rPr>
              <w:t xml:space="preserve">assets </w:t>
            </w:r>
          </w:p>
          <w:p w14:paraId="7215C402" w14:textId="799DE575" w:rsidR="00AC2575" w:rsidRPr="002F7D00" w:rsidRDefault="0048304C" w:rsidP="006A5632">
            <w:pPr>
              <w:spacing w:line="276" w:lineRule="auto"/>
              <w:textAlignment w:val="baseline"/>
              <w:rPr>
                <w:rFonts w:eastAsia="Times New Roman" w:cs="Arial"/>
                <w:lang w:eastAsia="en-GB"/>
              </w:rPr>
            </w:pPr>
            <w:r>
              <w:rPr>
                <w:rFonts w:eastAsia="Times New Roman" w:cs="Arial"/>
                <w:lang w:eastAsia="en-GB"/>
              </w:rPr>
              <w:t>(3)</w:t>
            </w:r>
            <w:r w:rsidRPr="006A5632">
              <w:rPr>
                <w:rFonts w:eastAsia="Times New Roman" w:cs="Arial"/>
                <w:lang w:eastAsia="en-GB"/>
              </w:rPr>
              <w:t xml:space="preserve"> </w:t>
            </w:r>
            <w:r>
              <w:rPr>
                <w:rFonts w:eastAsia="Times New Roman" w:cs="Arial"/>
                <w:lang w:eastAsia="en-GB"/>
              </w:rPr>
              <w:t>for a minority of our</w:t>
            </w:r>
            <w:r w:rsidRPr="006A5632">
              <w:rPr>
                <w:rFonts w:eastAsia="Times New Roman" w:cs="Arial"/>
                <w:lang w:eastAsia="en-GB"/>
              </w:rPr>
              <w:t xml:space="preserve"> assets</w:t>
            </w:r>
            <w:r w:rsidDel="002C4CC4">
              <w:rPr>
                <w:rFonts w:eastAsia="Times New Roman" w:cs="Arial"/>
                <w:lang w:eastAsia="en-GB"/>
              </w:rPr>
              <w:t xml:space="preserve"> </w:t>
            </w:r>
          </w:p>
        </w:tc>
      </w:tr>
      <w:tr w:rsidR="003C687B" w:rsidRPr="002F7D00" w14:paraId="52870D29"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60047C" w14:textId="3978C16D" w:rsidR="00AC2575" w:rsidRPr="002F7D00" w:rsidRDefault="002F640E" w:rsidP="006A5632">
            <w:pPr>
              <w:spacing w:line="276" w:lineRule="auto"/>
              <w:textAlignment w:val="baseline"/>
              <w:rPr>
                <w:rFonts w:eastAsia="Times New Roman" w:cs="Arial"/>
                <w:b/>
                <w:lang w:eastAsia="en-GB"/>
              </w:rPr>
            </w:pPr>
            <w:r>
              <w:t>(B)</w:t>
            </w:r>
            <w:r w:rsidR="00AC2575" w:rsidRPr="00362EA0">
              <w:t xml:space="preserve"> Companies, sectors, countries and currency are monitored for changes in ESG exposure and for breaches of risk limits</w:t>
            </w:r>
          </w:p>
        </w:tc>
        <w:tc>
          <w:tcPr>
            <w:tcW w:w="7442" w:type="dxa"/>
            <w:gridSpan w:val="3"/>
            <w:tcBorders>
              <w:bottom w:val="single" w:sz="6" w:space="0" w:color="A6A6A6" w:themeColor="background1" w:themeShade="A6"/>
            </w:tcBorders>
            <w:shd w:val="clear" w:color="auto" w:fill="FFFFFF" w:themeFill="background1"/>
            <w:vAlign w:val="center"/>
          </w:tcPr>
          <w:p w14:paraId="2698E49C"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54C23882"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10CB97" w14:textId="0C1E5778" w:rsidR="00AC2575" w:rsidRPr="002F7D00" w:rsidRDefault="002F640E" w:rsidP="006A5632">
            <w:pPr>
              <w:spacing w:line="276" w:lineRule="auto"/>
              <w:textAlignment w:val="baseline"/>
              <w:rPr>
                <w:rFonts w:eastAsia="Times New Roman" w:cs="Arial"/>
                <w:lang w:eastAsia="en-GB"/>
              </w:rPr>
            </w:pPr>
            <w:r>
              <w:t>(C)</w:t>
            </w:r>
            <w:r w:rsidR="00AC2575" w:rsidRPr="00362EA0">
              <w:t xml:space="preserve"> Overall exposure to specific ESG factors </w:t>
            </w:r>
            <w:r w:rsidR="00935C6E">
              <w:t>is</w:t>
            </w:r>
            <w:r w:rsidR="00935C6E" w:rsidRPr="00362EA0">
              <w:t xml:space="preserve"> </w:t>
            </w:r>
            <w:r w:rsidR="00AC2575" w:rsidRPr="00362EA0">
              <w:t>measured for our portfolio construction, and sizing or hedging adjustments are made depending on individual issuers' sensitivity to these factors</w:t>
            </w:r>
          </w:p>
        </w:tc>
        <w:tc>
          <w:tcPr>
            <w:tcW w:w="7442" w:type="dxa"/>
            <w:gridSpan w:val="3"/>
            <w:tcBorders>
              <w:bottom w:val="single" w:sz="6" w:space="0" w:color="A6A6A6" w:themeColor="background1" w:themeShade="A6"/>
            </w:tcBorders>
            <w:shd w:val="clear" w:color="auto" w:fill="FFFFFF" w:themeFill="background1"/>
            <w:vAlign w:val="center"/>
          </w:tcPr>
          <w:p w14:paraId="795F36B2"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0C1A4315"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78F58F" w14:textId="45C7E8AA" w:rsidR="00AC2575" w:rsidRPr="002F7D00" w:rsidRDefault="002F640E" w:rsidP="006A5632">
            <w:pPr>
              <w:spacing w:line="276" w:lineRule="auto"/>
              <w:textAlignment w:val="baseline"/>
            </w:pPr>
            <w:r>
              <w:t>(D)</w:t>
            </w:r>
            <w:r w:rsidR="00AC2575" w:rsidRPr="00362EA0">
              <w:t xml:space="preserve"> Other method of incorporating ESG factors into risk manag</w:t>
            </w:r>
            <w:r w:rsidR="00935C6E">
              <w:t>e</w:t>
            </w:r>
            <w:r w:rsidR="00AC2575" w:rsidRPr="00362EA0">
              <w:t>ment process</w:t>
            </w:r>
          </w:p>
        </w:tc>
        <w:tc>
          <w:tcPr>
            <w:tcW w:w="7442" w:type="dxa"/>
            <w:gridSpan w:val="3"/>
            <w:tcBorders>
              <w:bottom w:val="single" w:sz="6" w:space="0" w:color="A6A6A6" w:themeColor="background1" w:themeShade="A6"/>
            </w:tcBorders>
            <w:shd w:val="clear" w:color="auto" w:fill="FFFFFF" w:themeFill="background1"/>
            <w:vAlign w:val="center"/>
          </w:tcPr>
          <w:p w14:paraId="21712161" w14:textId="36BE8C00"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2F7D00" w14:paraId="7BEBA3B4" w14:textId="77777777" w:rsidTr="00752CAD">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9FEB828" w14:textId="590B05E1" w:rsidR="00FA1CDC" w:rsidRPr="002F7D00" w:rsidRDefault="00034F23" w:rsidP="006A5632">
            <w:pPr>
              <w:spacing w:line="276" w:lineRule="auto"/>
              <w:textAlignment w:val="baseline"/>
              <w:rPr>
                <w:rFonts w:eastAsia="Times New Roman" w:cs="Arial"/>
                <w:lang w:eastAsia="en-GB"/>
              </w:rPr>
            </w:pPr>
            <w:r>
              <w:rPr>
                <w:rFonts w:eastAsia="Times New Roman" w:cs="Arial"/>
                <w:b/>
                <w:lang w:eastAsia="en-GB"/>
              </w:rPr>
              <w:t>(4)</w:t>
            </w:r>
            <w:r w:rsidR="009967E2" w:rsidRPr="009967E2">
              <w:rPr>
                <w:rFonts w:eastAsia="Times New Roman" w:cs="Arial"/>
                <w:b/>
                <w:lang w:eastAsia="en-GB"/>
              </w:rPr>
              <w:t xml:space="preserve"> Private debt</w:t>
            </w:r>
          </w:p>
        </w:tc>
      </w:tr>
      <w:tr w:rsidR="003C687B" w:rsidRPr="002F7D00" w14:paraId="61401119"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4340B" w14:textId="2CAF27A6" w:rsidR="00AC2575" w:rsidRPr="002F7D00" w:rsidRDefault="002F640E" w:rsidP="006A5632">
            <w:pPr>
              <w:spacing w:line="276" w:lineRule="auto"/>
              <w:textAlignment w:val="baseline"/>
              <w:rPr>
                <w:rFonts w:eastAsia="Times New Roman" w:cs="Arial"/>
                <w:b/>
                <w:lang w:eastAsia="en-GB"/>
              </w:rPr>
            </w:pPr>
            <w:r>
              <w:t>(A)</w:t>
            </w:r>
            <w:r w:rsidR="006A5632" w:rsidRPr="0090281E">
              <w:t xml:space="preserve"> Investment</w:t>
            </w:r>
            <w:r w:rsidR="00AC2575" w:rsidRPr="0090281E">
              <w:t xml:space="preserve"> committee members, or the equivalent function/group, have a qualitative ESG veto</w:t>
            </w:r>
          </w:p>
        </w:tc>
        <w:tc>
          <w:tcPr>
            <w:tcW w:w="7442" w:type="dxa"/>
            <w:gridSpan w:val="3"/>
            <w:tcBorders>
              <w:bottom w:val="single" w:sz="6" w:space="0" w:color="A6A6A6" w:themeColor="background1" w:themeShade="A6"/>
            </w:tcBorders>
            <w:shd w:val="clear" w:color="auto" w:fill="FFFFFF" w:themeFill="background1"/>
            <w:vAlign w:val="center"/>
          </w:tcPr>
          <w:p w14:paraId="487D4304"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[Dropdown list]</w:t>
            </w:r>
          </w:p>
          <w:p w14:paraId="0880D310" w14:textId="77777777" w:rsidR="00AC2575" w:rsidRPr="002F7D00" w:rsidRDefault="00AC2575" w:rsidP="006A5632">
            <w:pPr>
              <w:spacing w:line="276" w:lineRule="auto"/>
              <w:textAlignment w:val="baseline"/>
              <w:rPr>
                <w:rFonts w:eastAsia="Times New Roman" w:cs="Arial"/>
                <w:lang w:eastAsia="en-GB"/>
              </w:rPr>
            </w:pPr>
          </w:p>
          <w:p w14:paraId="76ED70C9" w14:textId="2AAB18EE" w:rsidR="0048304C" w:rsidRPr="006A5632" w:rsidRDefault="0048304C" w:rsidP="0048304C">
            <w:pPr>
              <w:spacing w:line="276" w:lineRule="auto"/>
              <w:textAlignment w:val="baseline"/>
              <w:rPr>
                <w:rFonts w:eastAsia="Times New Roman" w:cs="Arial"/>
                <w:lang w:eastAsia="en-GB"/>
              </w:rPr>
            </w:pPr>
            <w:r>
              <w:rPr>
                <w:rFonts w:eastAsia="Times New Roman" w:cs="Arial"/>
                <w:lang w:eastAsia="en-GB"/>
              </w:rPr>
              <w:t>(1)</w:t>
            </w:r>
            <w:r w:rsidRPr="006A5632">
              <w:rPr>
                <w:rFonts w:eastAsia="Times New Roman" w:cs="Arial"/>
                <w:lang w:eastAsia="en-GB"/>
              </w:rPr>
              <w:t xml:space="preserve"> </w:t>
            </w:r>
            <w:r>
              <w:rPr>
                <w:rFonts w:eastAsia="Times New Roman" w:cs="Arial"/>
                <w:lang w:eastAsia="en-GB"/>
              </w:rPr>
              <w:t xml:space="preserve">for all of our </w:t>
            </w:r>
            <w:r w:rsidRPr="006A5632">
              <w:rPr>
                <w:rFonts w:eastAsia="Times New Roman" w:cs="Arial"/>
                <w:lang w:eastAsia="en-GB"/>
              </w:rPr>
              <w:t xml:space="preserve">assets </w:t>
            </w:r>
          </w:p>
          <w:p w14:paraId="0E0CC8B5" w14:textId="77777777" w:rsidR="0048304C" w:rsidRPr="006A5632" w:rsidRDefault="0048304C" w:rsidP="0048304C">
            <w:pPr>
              <w:spacing w:line="276" w:lineRule="auto"/>
              <w:textAlignment w:val="baseline"/>
              <w:rPr>
                <w:rFonts w:eastAsia="Times New Roman" w:cs="Arial"/>
                <w:lang w:eastAsia="en-GB"/>
              </w:rPr>
            </w:pPr>
            <w:r>
              <w:rPr>
                <w:rFonts w:eastAsia="Times New Roman" w:cs="Arial"/>
                <w:lang w:eastAsia="en-GB"/>
              </w:rPr>
              <w:t>(2)</w:t>
            </w:r>
            <w:r w:rsidRPr="006A5632">
              <w:rPr>
                <w:rFonts w:eastAsia="Times New Roman" w:cs="Arial"/>
                <w:lang w:eastAsia="en-GB"/>
              </w:rPr>
              <w:t xml:space="preserve"> </w:t>
            </w:r>
            <w:r>
              <w:rPr>
                <w:rFonts w:eastAsia="Times New Roman" w:cs="Arial"/>
                <w:lang w:eastAsia="en-GB"/>
              </w:rPr>
              <w:t xml:space="preserve">for the </w:t>
            </w:r>
            <w:r w:rsidRPr="006A5632">
              <w:rPr>
                <w:rFonts w:eastAsia="Times New Roman" w:cs="Arial"/>
                <w:lang w:eastAsia="en-GB"/>
              </w:rPr>
              <w:t xml:space="preserve">majority of </w:t>
            </w:r>
            <w:r>
              <w:rPr>
                <w:rFonts w:eastAsia="Times New Roman" w:cs="Arial"/>
                <w:lang w:eastAsia="en-GB"/>
              </w:rPr>
              <w:t xml:space="preserve">our </w:t>
            </w:r>
            <w:r w:rsidRPr="006A5632">
              <w:rPr>
                <w:rFonts w:eastAsia="Times New Roman" w:cs="Arial"/>
                <w:lang w:eastAsia="en-GB"/>
              </w:rPr>
              <w:t xml:space="preserve">assets </w:t>
            </w:r>
          </w:p>
          <w:p w14:paraId="606D6EC9" w14:textId="06945BC5" w:rsidR="00AC2575" w:rsidRPr="002F7D00" w:rsidRDefault="0048304C" w:rsidP="006A5632">
            <w:pPr>
              <w:spacing w:line="276" w:lineRule="auto"/>
              <w:textAlignment w:val="baseline"/>
              <w:rPr>
                <w:rFonts w:eastAsia="Times New Roman" w:cs="Arial"/>
                <w:lang w:eastAsia="en-GB"/>
              </w:rPr>
            </w:pPr>
            <w:r>
              <w:rPr>
                <w:rFonts w:eastAsia="Times New Roman" w:cs="Arial"/>
                <w:lang w:eastAsia="en-GB"/>
              </w:rPr>
              <w:t>(3)</w:t>
            </w:r>
            <w:r w:rsidRPr="006A5632">
              <w:rPr>
                <w:rFonts w:eastAsia="Times New Roman" w:cs="Arial"/>
                <w:lang w:eastAsia="en-GB"/>
              </w:rPr>
              <w:t xml:space="preserve"> </w:t>
            </w:r>
            <w:r>
              <w:rPr>
                <w:rFonts w:eastAsia="Times New Roman" w:cs="Arial"/>
                <w:lang w:eastAsia="en-GB"/>
              </w:rPr>
              <w:t>for a minority of our</w:t>
            </w:r>
            <w:r w:rsidRPr="006A5632">
              <w:rPr>
                <w:rFonts w:eastAsia="Times New Roman" w:cs="Arial"/>
                <w:lang w:eastAsia="en-GB"/>
              </w:rPr>
              <w:t xml:space="preserve"> assets</w:t>
            </w:r>
            <w:r w:rsidDel="002C4CC4">
              <w:rPr>
                <w:rFonts w:eastAsia="Times New Roman" w:cs="Arial"/>
                <w:lang w:eastAsia="en-GB"/>
              </w:rPr>
              <w:t xml:space="preserve"> </w:t>
            </w:r>
          </w:p>
        </w:tc>
      </w:tr>
      <w:tr w:rsidR="003C687B" w:rsidRPr="002F7D00" w14:paraId="4197F2B6"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DCE47D" w14:textId="04914E1E" w:rsidR="00AC2575" w:rsidRPr="002F7D00" w:rsidRDefault="002F640E" w:rsidP="006A5632">
            <w:pPr>
              <w:spacing w:line="276" w:lineRule="auto"/>
              <w:textAlignment w:val="baseline"/>
              <w:rPr>
                <w:rFonts w:eastAsia="Times New Roman" w:cs="Arial"/>
                <w:b/>
                <w:lang w:eastAsia="en-GB"/>
              </w:rPr>
            </w:pPr>
            <w:r>
              <w:t>(B)</w:t>
            </w:r>
            <w:r w:rsidR="00AC2575" w:rsidRPr="0090281E">
              <w:t xml:space="preserve"> Companies, sectors, countries and currency are monitored for changes in ESG exposure and for breaches of risk limits</w:t>
            </w:r>
          </w:p>
        </w:tc>
        <w:tc>
          <w:tcPr>
            <w:tcW w:w="7442" w:type="dxa"/>
            <w:gridSpan w:val="3"/>
            <w:tcBorders>
              <w:bottom w:val="single" w:sz="6" w:space="0" w:color="A6A6A6" w:themeColor="background1" w:themeShade="A6"/>
            </w:tcBorders>
            <w:shd w:val="clear" w:color="auto" w:fill="FFFFFF" w:themeFill="background1"/>
            <w:vAlign w:val="center"/>
          </w:tcPr>
          <w:p w14:paraId="42368BA4"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4413C2CC"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470BAD" w14:textId="0992BDA8" w:rsidR="00AC2575" w:rsidRPr="002F7D00" w:rsidRDefault="002F640E" w:rsidP="006A5632">
            <w:pPr>
              <w:spacing w:line="276" w:lineRule="auto"/>
              <w:textAlignment w:val="baseline"/>
              <w:rPr>
                <w:rFonts w:eastAsia="Times New Roman" w:cs="Arial"/>
                <w:lang w:eastAsia="en-GB"/>
              </w:rPr>
            </w:pPr>
            <w:r>
              <w:t>(C)</w:t>
            </w:r>
            <w:r w:rsidR="00AC2575" w:rsidRPr="0090281E">
              <w:t xml:space="preserve"> Overall exposure to specific ESG factors </w:t>
            </w:r>
            <w:r w:rsidR="00935C6E">
              <w:t>is</w:t>
            </w:r>
            <w:r w:rsidR="00935C6E" w:rsidRPr="0090281E">
              <w:t xml:space="preserve"> </w:t>
            </w:r>
            <w:r w:rsidR="00AC2575" w:rsidRPr="0090281E">
              <w:t>measured for our portfolio construction, and sizing or hedging adjustments are made depending on individual issuers' sensitivity to these factors</w:t>
            </w:r>
          </w:p>
        </w:tc>
        <w:tc>
          <w:tcPr>
            <w:tcW w:w="7442" w:type="dxa"/>
            <w:gridSpan w:val="3"/>
            <w:tcBorders>
              <w:bottom w:val="single" w:sz="6" w:space="0" w:color="A6A6A6" w:themeColor="background1" w:themeShade="A6"/>
            </w:tcBorders>
            <w:shd w:val="clear" w:color="auto" w:fill="FFFFFF" w:themeFill="background1"/>
            <w:vAlign w:val="center"/>
          </w:tcPr>
          <w:p w14:paraId="2997EAB4" w14:textId="77777777"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5CDBAAD2"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E02C4E" w14:textId="1F8B1AAC" w:rsidR="00AC2575" w:rsidRPr="002F7D00" w:rsidRDefault="002F640E" w:rsidP="006A5632">
            <w:pPr>
              <w:spacing w:line="276" w:lineRule="auto"/>
              <w:textAlignment w:val="baseline"/>
            </w:pPr>
            <w:r>
              <w:t>(D)</w:t>
            </w:r>
            <w:r w:rsidR="00AC2575" w:rsidRPr="0090281E">
              <w:t xml:space="preserve"> Other method of incorporating ESG factors into risk manag</w:t>
            </w:r>
            <w:r w:rsidR="00935C6E">
              <w:t>e</w:t>
            </w:r>
            <w:r w:rsidR="00AC2575" w:rsidRPr="0090281E">
              <w:t>ment process</w:t>
            </w:r>
          </w:p>
        </w:tc>
        <w:tc>
          <w:tcPr>
            <w:tcW w:w="7442" w:type="dxa"/>
            <w:gridSpan w:val="3"/>
            <w:tcBorders>
              <w:bottom w:val="single" w:sz="6" w:space="0" w:color="A6A6A6" w:themeColor="background1" w:themeShade="A6"/>
            </w:tcBorders>
            <w:shd w:val="clear" w:color="auto" w:fill="FFFFFF" w:themeFill="background1"/>
            <w:vAlign w:val="center"/>
          </w:tcPr>
          <w:p w14:paraId="5D107EC1" w14:textId="0D9563E2" w:rsidR="00AC2575" w:rsidRPr="002F7D00" w:rsidRDefault="00AC2575" w:rsidP="006A5632">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1C1331" w14:paraId="43DFF23D" w14:textId="77777777" w:rsidTr="5F7F3ED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CDA75A4" w14:textId="77777777" w:rsidR="0057631F" w:rsidRPr="000F5158" w:rsidRDefault="0057631F" w:rsidP="0057631F">
            <w:pPr>
              <w:spacing w:line="240" w:lineRule="auto"/>
              <w:jc w:val="center"/>
              <w:textAlignment w:val="baseline"/>
              <w:rPr>
                <w:rStyle w:val="Hyperlink"/>
                <w:sz w:val="16"/>
                <w:szCs w:val="16"/>
              </w:rPr>
            </w:pPr>
          </w:p>
        </w:tc>
      </w:tr>
      <w:tr w:rsidR="00A50491" w:rsidRPr="001C1331" w14:paraId="6487D64F" w14:textId="77777777" w:rsidTr="5F7F3ED7">
        <w:trPr>
          <w:trHeight w:val="300"/>
        </w:trPr>
        <w:tc>
          <w:tcPr>
            <w:tcW w:w="14884" w:type="dxa"/>
            <w:gridSpan w:val="7"/>
            <w:shd w:val="clear" w:color="auto" w:fill="0070C0"/>
            <w:vAlign w:val="center"/>
          </w:tcPr>
          <w:p w14:paraId="015CE9F4" w14:textId="77777777" w:rsidR="0057631F" w:rsidRPr="00290DD4" w:rsidRDefault="0057631F" w:rsidP="0057631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4C936281" w14:textId="77777777" w:rsidTr="5F7F3ED7">
        <w:trPr>
          <w:trHeight w:val="300"/>
        </w:trPr>
        <w:tc>
          <w:tcPr>
            <w:tcW w:w="1841" w:type="dxa"/>
            <w:shd w:val="clear" w:color="auto" w:fill="auto"/>
            <w:vAlign w:val="center"/>
          </w:tcPr>
          <w:p w14:paraId="4A357608" w14:textId="77777777" w:rsidR="0057631F" w:rsidRPr="00606A24" w:rsidRDefault="0057631F" w:rsidP="0057631F">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FFDF455" w14:textId="0866BC8C" w:rsidR="0057631F" w:rsidRPr="00327A0E" w:rsidRDefault="0057631F" w:rsidP="0057631F">
            <w:pPr>
              <w:rPr>
                <w:rStyle w:val="Hyperlink"/>
                <w:color w:val="000000" w:themeColor="text1"/>
                <w:sz w:val="16"/>
                <w:szCs w:val="16"/>
              </w:rPr>
            </w:pPr>
            <w:r w:rsidRPr="0057631F">
              <w:rPr>
                <w:rStyle w:val="Hyperlink"/>
                <w:color w:val="000000" w:themeColor="text1"/>
                <w:sz w:val="16"/>
                <w:szCs w:val="16"/>
              </w:rPr>
              <w:t>The purpose of this indicator is to gain a better understanding of signatories' incorporation of material ESG factors into their portfolio risk management processes. It is considered better practice to incorporate material ESG factors into the portfolio risk management processes for all assets under management.</w:t>
            </w:r>
          </w:p>
        </w:tc>
      </w:tr>
      <w:tr w:rsidR="00840E41" w:rsidRPr="001C1331" w14:paraId="146C50A6" w14:textId="77777777" w:rsidTr="5F7F3ED7">
        <w:trPr>
          <w:trHeight w:val="300"/>
        </w:trPr>
        <w:tc>
          <w:tcPr>
            <w:tcW w:w="1841" w:type="dxa"/>
            <w:shd w:val="clear" w:color="auto" w:fill="auto"/>
            <w:vAlign w:val="center"/>
          </w:tcPr>
          <w:p w14:paraId="4D36D1FE" w14:textId="77777777" w:rsidR="0057631F" w:rsidRPr="00606A24" w:rsidRDefault="0057631F" w:rsidP="0057631F">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3DDB2236" w14:textId="77777777" w:rsidR="0057631F" w:rsidRPr="0057631F" w:rsidRDefault="0057631F" w:rsidP="0057631F">
            <w:pPr>
              <w:rPr>
                <w:rStyle w:val="Hyperlink"/>
                <w:color w:val="000000" w:themeColor="text1"/>
                <w:sz w:val="16"/>
                <w:szCs w:val="16"/>
              </w:rPr>
            </w:pPr>
            <w:r w:rsidRPr="0057631F">
              <w:rPr>
                <w:rStyle w:val="Hyperlink"/>
                <w:color w:val="000000" w:themeColor="text1"/>
                <w:sz w:val="16"/>
                <w:szCs w:val="16"/>
              </w:rPr>
              <w:t>This indicator's answer options describe different ways in which signatories may incorporate material ESG factors into their portfolio risk management process. Responses should indicate the proportion of signatories' assets under management to which they apply each of them, per asset type.</w:t>
            </w:r>
          </w:p>
          <w:p w14:paraId="1ABC59B2" w14:textId="77777777" w:rsidR="0057631F" w:rsidRPr="0057631F" w:rsidRDefault="0057631F" w:rsidP="0057631F">
            <w:pPr>
              <w:rPr>
                <w:rStyle w:val="Hyperlink"/>
                <w:color w:val="000000" w:themeColor="text1"/>
                <w:sz w:val="16"/>
                <w:szCs w:val="16"/>
              </w:rPr>
            </w:pPr>
          </w:p>
          <w:p w14:paraId="4B22E307" w14:textId="635F6EB2" w:rsidR="0057631F" w:rsidRPr="00327A0E" w:rsidRDefault="0057631F" w:rsidP="0057631F">
            <w:pPr>
              <w:rPr>
                <w:rStyle w:val="Hyperlink"/>
                <w:color w:val="000000" w:themeColor="text1"/>
                <w:sz w:val="16"/>
                <w:szCs w:val="16"/>
              </w:rPr>
            </w:pPr>
            <w:r w:rsidRPr="0057631F">
              <w:rPr>
                <w:rStyle w:val="Hyperlink"/>
                <w:color w:val="000000" w:themeColor="text1"/>
                <w:sz w:val="16"/>
                <w:szCs w:val="16"/>
              </w:rPr>
              <w:t>Throughout the reporting framework, the PRI seeks to capture the scope and depth of signatories</w:t>
            </w:r>
            <w:r w:rsidR="00892815">
              <w:rPr>
                <w:rStyle w:val="Hyperlink"/>
                <w:color w:val="000000" w:themeColor="text1"/>
                <w:sz w:val="16"/>
                <w:szCs w:val="16"/>
              </w:rPr>
              <w:t>'</w:t>
            </w:r>
            <w:r w:rsidRPr="0057631F">
              <w:rPr>
                <w:rStyle w:val="Hyperlink"/>
                <w:color w:val="000000" w:themeColor="text1"/>
                <w:sz w:val="16"/>
                <w:szCs w:val="16"/>
              </w:rPr>
              <w:t xml:space="preserve"> policies and activities by asking about AUM coverage, frequency of activities or similar.</w:t>
            </w:r>
          </w:p>
        </w:tc>
      </w:tr>
      <w:tr w:rsidR="00840E41" w:rsidRPr="001C1331" w14:paraId="44585C0B" w14:textId="77777777" w:rsidTr="5F7F3ED7">
        <w:trPr>
          <w:trHeight w:val="300"/>
        </w:trPr>
        <w:tc>
          <w:tcPr>
            <w:tcW w:w="1841" w:type="dxa"/>
            <w:shd w:val="clear" w:color="auto" w:fill="auto"/>
            <w:vAlign w:val="center"/>
          </w:tcPr>
          <w:p w14:paraId="1A5EA043" w14:textId="77777777" w:rsidR="0057631F" w:rsidRPr="00511D12" w:rsidRDefault="0057631F" w:rsidP="0057631F">
            <w:pPr>
              <w:rPr>
                <w:b/>
                <w:bCs/>
                <w:sz w:val="16"/>
                <w:szCs w:val="16"/>
                <w:lang w:val="en-US"/>
              </w:rPr>
            </w:pPr>
            <w:r>
              <w:rPr>
                <w:b/>
                <w:bCs/>
                <w:sz w:val="16"/>
                <w:szCs w:val="16"/>
              </w:rPr>
              <w:t>Other resources</w:t>
            </w:r>
          </w:p>
        </w:tc>
        <w:tc>
          <w:tcPr>
            <w:tcW w:w="13043" w:type="dxa"/>
            <w:gridSpan w:val="6"/>
            <w:shd w:val="clear" w:color="auto" w:fill="auto"/>
            <w:vAlign w:val="center"/>
          </w:tcPr>
          <w:p w14:paraId="19C07E99" w14:textId="76B0B190" w:rsidR="0057631F" w:rsidRPr="0057631F" w:rsidRDefault="0057631F" w:rsidP="0057631F">
            <w:pPr>
              <w:rPr>
                <w:rStyle w:val="Hyperlink"/>
                <w:color w:val="000000" w:themeColor="text1"/>
                <w:sz w:val="16"/>
                <w:szCs w:val="16"/>
              </w:rPr>
            </w:pPr>
            <w:r w:rsidRPr="0057631F">
              <w:rPr>
                <w:rStyle w:val="Hyperlink"/>
                <w:color w:val="000000" w:themeColor="text1"/>
                <w:sz w:val="16"/>
                <w:szCs w:val="16"/>
              </w:rPr>
              <w:t>For further guidance on ESG materiality integration in fixed inco</w:t>
            </w:r>
            <w:r w:rsidR="00F51763">
              <w:rPr>
                <w:rStyle w:val="Hyperlink"/>
                <w:color w:val="000000" w:themeColor="text1"/>
                <w:sz w:val="16"/>
                <w:szCs w:val="16"/>
              </w:rPr>
              <w:t xml:space="preserve">me management, please refer to </w:t>
            </w:r>
            <w:hyperlink r:id="rId42" w:history="1">
              <w:r w:rsidRPr="00F51763">
                <w:rPr>
                  <w:rStyle w:val="Hyperlink"/>
                  <w:sz w:val="16"/>
                  <w:szCs w:val="16"/>
                </w:rPr>
                <w:t>An introduction to responsible</w:t>
              </w:r>
              <w:r w:rsidR="00F51763" w:rsidRPr="00F51763">
                <w:rPr>
                  <w:rStyle w:val="Hyperlink"/>
                  <w:sz w:val="16"/>
                  <w:szCs w:val="16"/>
                </w:rPr>
                <w:t xml:space="preserve"> investment: fixed income</w:t>
              </w:r>
            </w:hyperlink>
            <w:r w:rsidRPr="0057631F">
              <w:rPr>
                <w:rStyle w:val="Hyperlink"/>
                <w:color w:val="000000" w:themeColor="text1"/>
                <w:sz w:val="16"/>
                <w:szCs w:val="16"/>
              </w:rPr>
              <w:t>.</w:t>
            </w:r>
          </w:p>
          <w:p w14:paraId="08C56723" w14:textId="77777777" w:rsidR="0057631F" w:rsidRPr="0057631F" w:rsidRDefault="0057631F" w:rsidP="0057631F">
            <w:pPr>
              <w:rPr>
                <w:rStyle w:val="Hyperlink"/>
                <w:color w:val="000000" w:themeColor="text1"/>
                <w:sz w:val="16"/>
                <w:szCs w:val="16"/>
              </w:rPr>
            </w:pPr>
          </w:p>
          <w:p w14:paraId="3B36E768" w14:textId="4BD3CDE8" w:rsidR="0057631F" w:rsidRPr="0057631F" w:rsidRDefault="0057631F" w:rsidP="00F51763">
            <w:pPr>
              <w:rPr>
                <w:rStyle w:val="Hyperlink"/>
                <w:color w:val="000000" w:themeColor="text1"/>
              </w:rPr>
            </w:pPr>
            <w:r w:rsidRPr="0057631F">
              <w:rPr>
                <w:rStyle w:val="Hyperlink"/>
                <w:color w:val="000000" w:themeColor="text1"/>
                <w:sz w:val="16"/>
                <w:szCs w:val="16"/>
              </w:rPr>
              <w:t>For further elaboration on the materiality of ESG factors f</w:t>
            </w:r>
            <w:r w:rsidR="00F51763">
              <w:rPr>
                <w:rStyle w:val="Hyperlink"/>
                <w:color w:val="000000" w:themeColor="text1"/>
                <w:sz w:val="16"/>
                <w:szCs w:val="16"/>
              </w:rPr>
              <w:t xml:space="preserve">or fixed income investors, see </w:t>
            </w:r>
            <w:hyperlink r:id="rId43" w:history="1">
              <w:r w:rsidRPr="00F51763">
                <w:rPr>
                  <w:rStyle w:val="Hyperlink"/>
                  <w:sz w:val="16"/>
                  <w:szCs w:val="16"/>
                </w:rPr>
                <w:t>ESG engagement for fixed income investors: Managing risks,</w:t>
              </w:r>
              <w:r w:rsidR="00F51763" w:rsidRPr="00F51763">
                <w:rPr>
                  <w:rStyle w:val="Hyperlink"/>
                  <w:sz w:val="16"/>
                  <w:szCs w:val="16"/>
                </w:rPr>
                <w:t xml:space="preserve"> enhancing returns</w:t>
              </w:r>
            </w:hyperlink>
            <w:r w:rsidRPr="0057631F">
              <w:rPr>
                <w:rStyle w:val="Hyperlink"/>
                <w:color w:val="000000" w:themeColor="text1"/>
                <w:sz w:val="16"/>
                <w:szCs w:val="16"/>
              </w:rPr>
              <w:t>.</w:t>
            </w:r>
          </w:p>
        </w:tc>
      </w:tr>
      <w:tr w:rsidR="00A50491" w:rsidRPr="001C1331" w14:paraId="5C5D956D" w14:textId="77777777" w:rsidTr="5F7F3ED7">
        <w:trPr>
          <w:trHeight w:val="300"/>
        </w:trPr>
        <w:tc>
          <w:tcPr>
            <w:tcW w:w="14884" w:type="dxa"/>
            <w:gridSpan w:val="7"/>
            <w:shd w:val="clear" w:color="auto" w:fill="0070C0"/>
            <w:vAlign w:val="center"/>
          </w:tcPr>
          <w:p w14:paraId="023C3F85" w14:textId="77777777" w:rsidR="0057631F" w:rsidRPr="00290DD4" w:rsidRDefault="0057631F" w:rsidP="0057631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0AB070E1" w14:textId="77777777" w:rsidTr="5F7F3ED7">
        <w:trPr>
          <w:trHeight w:val="300"/>
        </w:trPr>
        <w:tc>
          <w:tcPr>
            <w:tcW w:w="1841" w:type="dxa"/>
            <w:shd w:val="clear" w:color="auto" w:fill="auto"/>
            <w:vAlign w:val="center"/>
          </w:tcPr>
          <w:p w14:paraId="0D3A54B7" w14:textId="77777777" w:rsidR="0057631F" w:rsidRPr="0098346A" w:rsidRDefault="0057631F" w:rsidP="0057631F">
            <w:pPr>
              <w:rPr>
                <w:b/>
                <w:bCs/>
                <w:sz w:val="16"/>
                <w:szCs w:val="16"/>
              </w:rPr>
            </w:pPr>
            <w:r w:rsidRPr="0098346A">
              <w:rPr>
                <w:b/>
                <w:bCs/>
                <w:sz w:val="16"/>
                <w:szCs w:val="16"/>
              </w:rPr>
              <w:t>Dependent on</w:t>
            </w:r>
          </w:p>
        </w:tc>
        <w:tc>
          <w:tcPr>
            <w:tcW w:w="13043" w:type="dxa"/>
            <w:gridSpan w:val="6"/>
            <w:shd w:val="clear" w:color="auto" w:fill="auto"/>
            <w:vAlign w:val="center"/>
          </w:tcPr>
          <w:p w14:paraId="11D099FE" w14:textId="6A7BF2B6" w:rsidR="0057631F" w:rsidRPr="00327A0E" w:rsidRDefault="00103C92" w:rsidP="0057631F">
            <w:pPr>
              <w:rPr>
                <w:color w:val="000000" w:themeColor="text1"/>
                <w:sz w:val="16"/>
                <w:szCs w:val="16"/>
                <w:lang w:val="en-US"/>
              </w:rPr>
            </w:pPr>
            <w:r w:rsidRPr="00103C92">
              <w:rPr>
                <w:color w:val="000000" w:themeColor="text1"/>
                <w:sz w:val="16"/>
                <w:szCs w:val="16"/>
                <w:lang w:val="en-US"/>
              </w:rPr>
              <w:t>[FI 2.1] will be applicable for reporting if any of the options (A-D) are selected in [FI 2], and only the fixed income sub-asset classes for which options (A-D) were selected in [FI 2] will be displayed in [FI 2.1].</w:t>
            </w:r>
          </w:p>
        </w:tc>
      </w:tr>
      <w:tr w:rsidR="00840E41" w:rsidRPr="001C1331" w14:paraId="1D31D8A5" w14:textId="77777777" w:rsidTr="5F7F3ED7">
        <w:trPr>
          <w:trHeight w:val="300"/>
        </w:trPr>
        <w:tc>
          <w:tcPr>
            <w:tcW w:w="1841" w:type="dxa"/>
            <w:shd w:val="clear" w:color="auto" w:fill="auto"/>
            <w:vAlign w:val="center"/>
          </w:tcPr>
          <w:p w14:paraId="2DE725C8" w14:textId="77777777" w:rsidR="0057631F" w:rsidRPr="0098346A" w:rsidRDefault="0057631F" w:rsidP="0057631F">
            <w:pPr>
              <w:rPr>
                <w:b/>
                <w:bCs/>
                <w:sz w:val="16"/>
                <w:szCs w:val="16"/>
              </w:rPr>
            </w:pPr>
            <w:r w:rsidRPr="0098346A">
              <w:rPr>
                <w:b/>
                <w:bCs/>
                <w:sz w:val="16"/>
                <w:szCs w:val="16"/>
              </w:rPr>
              <w:t>Gateway to</w:t>
            </w:r>
          </w:p>
        </w:tc>
        <w:tc>
          <w:tcPr>
            <w:tcW w:w="13043" w:type="dxa"/>
            <w:gridSpan w:val="6"/>
            <w:shd w:val="clear" w:color="auto" w:fill="auto"/>
            <w:vAlign w:val="center"/>
          </w:tcPr>
          <w:p w14:paraId="17A12C6C" w14:textId="2A58A67D" w:rsidR="0057631F" w:rsidRPr="00327A0E" w:rsidRDefault="00156DC7" w:rsidP="0057631F">
            <w:pPr>
              <w:rPr>
                <w:color w:val="000000" w:themeColor="text1"/>
                <w:sz w:val="16"/>
                <w:szCs w:val="16"/>
                <w:lang w:val="en-US"/>
              </w:rPr>
            </w:pPr>
            <w:r>
              <w:rPr>
                <w:color w:val="000000" w:themeColor="text1"/>
                <w:sz w:val="16"/>
                <w:szCs w:val="16"/>
                <w:lang w:val="en-US"/>
              </w:rPr>
              <w:t>N/A</w:t>
            </w:r>
          </w:p>
        </w:tc>
      </w:tr>
      <w:tr w:rsidR="00A50491" w:rsidRPr="00E76E50" w14:paraId="66EB46A0" w14:textId="77777777" w:rsidTr="5F7F3ED7">
        <w:trPr>
          <w:trHeight w:val="300"/>
        </w:trPr>
        <w:tc>
          <w:tcPr>
            <w:tcW w:w="14884" w:type="dxa"/>
            <w:gridSpan w:val="7"/>
            <w:shd w:val="clear" w:color="auto" w:fill="0070C0"/>
            <w:vAlign w:val="center"/>
          </w:tcPr>
          <w:p w14:paraId="1C50E844" w14:textId="77777777" w:rsidR="0057631F" w:rsidRPr="00290DD4" w:rsidRDefault="0057631F" w:rsidP="0057631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316DA03A" w14:textId="77777777" w:rsidTr="5F7F3ED7">
        <w:trPr>
          <w:trHeight w:val="354"/>
        </w:trPr>
        <w:tc>
          <w:tcPr>
            <w:tcW w:w="1841" w:type="dxa"/>
            <w:shd w:val="clear" w:color="auto" w:fill="auto"/>
            <w:vAlign w:val="center"/>
          </w:tcPr>
          <w:p w14:paraId="6B0164BA" w14:textId="77777777" w:rsidR="0057631F" w:rsidRPr="000D5D9C" w:rsidRDefault="0057631F" w:rsidP="0057631F">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5A2BCA15" w14:textId="09AC76A7" w:rsidR="00935C6E" w:rsidRDefault="00960B83" w:rsidP="00CE5A12">
            <w:pPr>
              <w:spacing w:line="240" w:lineRule="auto"/>
              <w:rPr>
                <w:rFonts w:cs="Arial"/>
                <w:sz w:val="16"/>
                <w:szCs w:val="16"/>
              </w:rPr>
            </w:pPr>
            <w:r w:rsidRPr="5F7F3ED7">
              <w:rPr>
                <w:rFonts w:cs="Arial"/>
                <w:sz w:val="16"/>
                <w:szCs w:val="16"/>
              </w:rPr>
              <w:t xml:space="preserve">100 points for this indicator </w:t>
            </w:r>
            <w:r>
              <w:rPr>
                <w:rStyle w:val="Hyperlink"/>
                <w:color w:val="000000" w:themeColor="text1"/>
                <w:sz w:val="16"/>
                <w:szCs w:val="16"/>
              </w:rPr>
              <w:t xml:space="preserve">divided between </w:t>
            </w:r>
            <w:r w:rsidR="00576169">
              <w:rPr>
                <w:rStyle w:val="Hyperlink"/>
                <w:color w:val="000000" w:themeColor="text1"/>
                <w:sz w:val="16"/>
                <w:szCs w:val="16"/>
              </w:rPr>
              <w:t xml:space="preserve">lettered and </w:t>
            </w:r>
            <w:r w:rsidR="006E138A">
              <w:rPr>
                <w:rStyle w:val="Hyperlink"/>
                <w:color w:val="000000" w:themeColor="text1"/>
                <w:sz w:val="16"/>
                <w:szCs w:val="16"/>
              </w:rPr>
              <w:t>coverage answer</w:t>
            </w:r>
            <w:r w:rsidR="00576169">
              <w:rPr>
                <w:rStyle w:val="Hyperlink"/>
                <w:color w:val="000000" w:themeColor="text1"/>
                <w:sz w:val="16"/>
                <w:szCs w:val="16"/>
              </w:rPr>
              <w:t xml:space="preserve"> options.</w:t>
            </w:r>
            <w:r>
              <w:br/>
            </w:r>
            <w:r>
              <w:br/>
            </w:r>
            <w:r w:rsidRPr="5F7F3ED7">
              <w:rPr>
                <w:rFonts w:cs="Arial"/>
                <w:sz w:val="16"/>
                <w:szCs w:val="16"/>
              </w:rPr>
              <w:t>0 score for no selection</w:t>
            </w:r>
            <w:r w:rsidR="004668F1" w:rsidRPr="5F7F3ED7">
              <w:rPr>
                <w:rFonts w:cs="Arial"/>
                <w:sz w:val="16"/>
                <w:szCs w:val="16"/>
              </w:rPr>
              <w:t>.</w:t>
            </w:r>
            <w:r w:rsidRPr="5F7F3ED7">
              <w:rPr>
                <w:rFonts w:cs="Arial"/>
                <w:sz w:val="16"/>
                <w:szCs w:val="16"/>
              </w:rPr>
              <w:t>16 score for 1 selection from A</w:t>
            </w:r>
            <w:r w:rsidR="00935C6E" w:rsidRPr="5F7F3ED7">
              <w:rPr>
                <w:rFonts w:cs="Arial"/>
                <w:color w:val="000000" w:themeColor="text1"/>
                <w:sz w:val="16"/>
                <w:szCs w:val="16"/>
              </w:rPr>
              <w:t>–</w:t>
            </w:r>
            <w:r w:rsidRPr="5F7F3ED7">
              <w:rPr>
                <w:rFonts w:cs="Arial"/>
                <w:sz w:val="16"/>
                <w:szCs w:val="16"/>
              </w:rPr>
              <w:t>C. 32 score for 2 selections from A</w:t>
            </w:r>
            <w:r w:rsidR="00935C6E" w:rsidRPr="5F7F3ED7">
              <w:rPr>
                <w:rFonts w:cs="Arial"/>
                <w:color w:val="000000" w:themeColor="text1"/>
                <w:sz w:val="16"/>
                <w:szCs w:val="16"/>
              </w:rPr>
              <w:t>–</w:t>
            </w:r>
            <w:r w:rsidRPr="5F7F3ED7">
              <w:rPr>
                <w:rFonts w:cs="Arial"/>
                <w:sz w:val="16"/>
                <w:szCs w:val="16"/>
              </w:rPr>
              <w:t>C. 50 score for all 3 selections from A</w:t>
            </w:r>
            <w:r w:rsidR="00935C6E" w:rsidRPr="5F7F3ED7">
              <w:rPr>
                <w:rFonts w:cs="Arial"/>
                <w:color w:val="000000" w:themeColor="text1"/>
                <w:sz w:val="16"/>
                <w:szCs w:val="16"/>
              </w:rPr>
              <w:t>–</w:t>
            </w:r>
            <w:r w:rsidRPr="5F7F3ED7">
              <w:rPr>
                <w:rFonts w:cs="Arial"/>
                <w:sz w:val="16"/>
                <w:szCs w:val="16"/>
              </w:rPr>
              <w:t xml:space="preserve">C. </w:t>
            </w:r>
          </w:p>
          <w:p w14:paraId="345DF3F4" w14:textId="576B404A" w:rsidR="0057631F" w:rsidRDefault="00960B83" w:rsidP="00CE5A12">
            <w:pPr>
              <w:spacing w:line="240" w:lineRule="auto"/>
              <w:rPr>
                <w:rFonts w:cs="Arial"/>
                <w:sz w:val="16"/>
                <w:szCs w:val="16"/>
              </w:rPr>
            </w:pPr>
            <w:r w:rsidRPr="00CE5A12">
              <w:rPr>
                <w:rFonts w:cs="Arial"/>
                <w:sz w:val="16"/>
                <w:szCs w:val="16"/>
              </w:rPr>
              <w:br/>
              <w:t>The 50 points for the coverage</w:t>
            </w:r>
            <w:r w:rsidR="004D6C41">
              <w:rPr>
                <w:rFonts w:cs="Arial"/>
                <w:sz w:val="16"/>
                <w:szCs w:val="16"/>
              </w:rPr>
              <w:t xml:space="preserve"> </w:t>
            </w:r>
            <w:r w:rsidR="00D83080">
              <w:rPr>
                <w:rFonts w:cs="Arial"/>
                <w:sz w:val="16"/>
                <w:szCs w:val="16"/>
              </w:rPr>
              <w:t>(numbered answer options</w:t>
            </w:r>
            <w:r w:rsidRPr="00CE5A12">
              <w:rPr>
                <w:rFonts w:cs="Arial"/>
                <w:sz w:val="16"/>
                <w:szCs w:val="16"/>
              </w:rPr>
              <w:t>) divided between number of possible answer selections (3).</w:t>
            </w:r>
            <w:r w:rsidRPr="00CE5A12">
              <w:rPr>
                <w:rFonts w:cs="Arial"/>
                <w:sz w:val="16"/>
                <w:szCs w:val="16"/>
              </w:rPr>
              <w:br/>
            </w:r>
            <w:r w:rsidRPr="00CE5A12">
              <w:rPr>
                <w:rFonts w:cs="Arial"/>
                <w:sz w:val="16"/>
                <w:szCs w:val="16"/>
              </w:rPr>
              <w:br/>
              <w:t>Per answer selection A to C</w:t>
            </w:r>
            <w:r w:rsidR="00935C6E">
              <w:rPr>
                <w:rFonts w:cs="Arial"/>
                <w:sz w:val="16"/>
                <w:szCs w:val="16"/>
              </w:rPr>
              <w:t>,</w:t>
            </w:r>
            <w:r w:rsidRPr="00CE5A12">
              <w:rPr>
                <w:rFonts w:cs="Arial"/>
                <w:sz w:val="16"/>
                <w:szCs w:val="16"/>
              </w:rPr>
              <w:t xml:space="preserve"> each option will be worth the following proportion:</w:t>
            </w:r>
            <w:r w:rsidRPr="00CE5A12">
              <w:rPr>
                <w:rFonts w:cs="Arial"/>
                <w:sz w:val="16"/>
                <w:szCs w:val="16"/>
              </w:rPr>
              <w:br/>
              <w:t>25% of (50/3) score for minority (3).</w:t>
            </w:r>
            <w:r w:rsidRPr="00CE5A12">
              <w:rPr>
                <w:rFonts w:cs="Arial"/>
                <w:sz w:val="16"/>
                <w:szCs w:val="16"/>
              </w:rPr>
              <w:br/>
              <w:t>50% of (50/3) score for majority (2).</w:t>
            </w:r>
            <w:r w:rsidRPr="00CE5A12">
              <w:rPr>
                <w:rFonts w:cs="Arial"/>
                <w:sz w:val="16"/>
                <w:szCs w:val="16"/>
              </w:rPr>
              <w:br/>
              <w:t>100% of (50/3) score for all (1).</w:t>
            </w:r>
          </w:p>
          <w:p w14:paraId="75DF8222" w14:textId="1A903FF9" w:rsidR="00E124D0" w:rsidRDefault="00E124D0" w:rsidP="00CE5A12">
            <w:pPr>
              <w:spacing w:line="240" w:lineRule="auto"/>
              <w:rPr>
                <w:rFonts w:cs="Arial"/>
                <w:sz w:val="16"/>
                <w:szCs w:val="16"/>
              </w:rPr>
            </w:pPr>
          </w:p>
          <w:p w14:paraId="2F823665" w14:textId="4991DE63" w:rsidR="0057631F" w:rsidRPr="002961D0" w:rsidRDefault="00E124D0" w:rsidP="002961D0">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0972FD">
              <w:rPr>
                <w:rFonts w:cs="Arial"/>
                <w:color w:val="000000" w:themeColor="text1"/>
                <w:sz w:val="16"/>
                <w:szCs w:val="16"/>
                <w:lang w:val="en-US"/>
              </w:rPr>
              <w:t>the score available from this indicator.</w:t>
            </w:r>
          </w:p>
        </w:tc>
      </w:tr>
      <w:tr w:rsidR="00840E41" w:rsidRPr="001C1331" w14:paraId="26CB4FAB" w14:textId="77777777" w:rsidTr="5F7F3ED7">
        <w:trPr>
          <w:trHeight w:val="300"/>
        </w:trPr>
        <w:tc>
          <w:tcPr>
            <w:tcW w:w="1841" w:type="dxa"/>
            <w:shd w:val="clear" w:color="auto" w:fill="auto"/>
            <w:vAlign w:val="center"/>
          </w:tcPr>
          <w:p w14:paraId="55A89B40" w14:textId="77777777" w:rsidR="0057631F" w:rsidRPr="00511D12" w:rsidDel="002635ED" w:rsidRDefault="0057631F" w:rsidP="0057631F">
            <w:pPr>
              <w:rPr>
                <w:b/>
                <w:bCs/>
                <w:sz w:val="16"/>
                <w:szCs w:val="16"/>
              </w:rPr>
            </w:pPr>
            <w:r w:rsidRPr="00576FB0">
              <w:rPr>
                <w:b/>
                <w:sz w:val="16"/>
                <w:szCs w:val="16"/>
                <w:lang w:val="en-US"/>
              </w:rPr>
              <w:t>"Other" scored as</w:t>
            </w:r>
          </w:p>
        </w:tc>
        <w:tc>
          <w:tcPr>
            <w:tcW w:w="13043" w:type="dxa"/>
            <w:gridSpan w:val="6"/>
            <w:shd w:val="clear" w:color="auto" w:fill="auto"/>
            <w:vAlign w:val="center"/>
          </w:tcPr>
          <w:p w14:paraId="4058B959" w14:textId="282B5FCB" w:rsidR="0057631F" w:rsidRPr="00CE5A12" w:rsidRDefault="00CE5A12" w:rsidP="00CE5A12">
            <w:pPr>
              <w:spacing w:line="240" w:lineRule="auto"/>
              <w:rPr>
                <w:rFonts w:eastAsia="Times New Roman" w:cs="Arial"/>
                <w:sz w:val="16"/>
                <w:szCs w:val="16"/>
              </w:rPr>
            </w:pPr>
            <w:r w:rsidRPr="00CE5A12">
              <w:rPr>
                <w:rFonts w:cs="Arial"/>
                <w:sz w:val="16"/>
                <w:szCs w:val="16"/>
              </w:rPr>
              <w:t>Selecting Other (D) will not be counted as an answer selection by the scoring criteria, provided answer options have been identified as capturing best practice.</w:t>
            </w:r>
          </w:p>
        </w:tc>
      </w:tr>
      <w:tr w:rsidR="00840E41" w:rsidRPr="001C1331" w14:paraId="3FE6AB44" w14:textId="77777777" w:rsidTr="5F7F3ED7">
        <w:trPr>
          <w:trHeight w:val="300"/>
        </w:trPr>
        <w:tc>
          <w:tcPr>
            <w:tcW w:w="1841" w:type="dxa"/>
            <w:shd w:val="clear" w:color="auto" w:fill="auto"/>
            <w:vAlign w:val="center"/>
          </w:tcPr>
          <w:p w14:paraId="60BC1FC5" w14:textId="77777777" w:rsidR="0057631F" w:rsidRPr="00511D12" w:rsidDel="002635ED" w:rsidRDefault="0057631F" w:rsidP="0057631F">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2C1BC1CD" w14:textId="18431E58" w:rsidR="00954EC5" w:rsidRPr="00954EC5" w:rsidRDefault="00CE5A12" w:rsidP="00CE5A12">
            <w:pPr>
              <w:spacing w:line="240" w:lineRule="auto"/>
              <w:rPr>
                <w:rFonts w:cs="Arial"/>
                <w:color w:val="000000"/>
                <w:sz w:val="16"/>
                <w:szCs w:val="16"/>
              </w:rPr>
            </w:pPr>
            <w:r w:rsidRPr="00CE5A12">
              <w:rPr>
                <w:rFonts w:cs="Arial"/>
                <w:color w:val="000000"/>
                <w:sz w:val="16"/>
                <w:szCs w:val="16"/>
              </w:rPr>
              <w:t>Moderate x1.5 weighting.</w:t>
            </w:r>
          </w:p>
        </w:tc>
      </w:tr>
    </w:tbl>
    <w:p w14:paraId="2AEBB633" w14:textId="77777777" w:rsidR="00954EC5" w:rsidRPr="00954EC5" w:rsidRDefault="00954EC5" w:rsidP="00954EC5">
      <w:pPr>
        <w:rPr>
          <w:sz w:val="16"/>
          <w:szCs w:val="16"/>
        </w:rPr>
      </w:pPr>
      <w:r>
        <w:br w:type="page"/>
      </w:r>
    </w:p>
    <w:p w14:paraId="68178FDA" w14:textId="265DE1B2" w:rsidR="00F51763" w:rsidRPr="00290DD4" w:rsidRDefault="00F51763" w:rsidP="00F51763">
      <w:pPr>
        <w:pStyle w:val="Heading2"/>
        <w:tabs>
          <w:tab w:val="left" w:pos="12758"/>
        </w:tabs>
        <w:rPr>
          <w:rFonts w:eastAsia="MS PGothic" w:cs="Times New Roman"/>
          <w:caps w:val="0"/>
          <w:color w:val="auto"/>
          <w:sz w:val="20"/>
          <w:szCs w:val="20"/>
        </w:rPr>
      </w:pPr>
      <w:bookmarkStart w:id="19" w:name="_Toc60936185"/>
      <w:r w:rsidRPr="00F51763">
        <w:t>ESG incorporation in asset valuation</w:t>
      </w:r>
      <w:r>
        <w:t xml:space="preserve"> [FI 3, FI 3.1]</w:t>
      </w:r>
      <w:bookmarkEnd w:id="1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382A4B" w:rsidRPr="001C1331" w14:paraId="50BD2307" w14:textId="77777777" w:rsidTr="008042E9">
        <w:trPr>
          <w:trHeight w:val="367"/>
        </w:trPr>
        <w:tc>
          <w:tcPr>
            <w:tcW w:w="1841" w:type="dxa"/>
            <w:vMerge w:val="restart"/>
            <w:shd w:val="clear" w:color="auto" w:fill="DFF5F9"/>
            <w:vAlign w:val="center"/>
            <w:hideMark/>
          </w:tcPr>
          <w:p w14:paraId="6AF698B3" w14:textId="77777777" w:rsidR="00F51763" w:rsidRDefault="00F51763" w:rsidP="007C11A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14D0A8F" w14:textId="77777777" w:rsidR="00F51763" w:rsidRPr="001C1331" w:rsidRDefault="00F51763" w:rsidP="007C11AA">
            <w:pPr>
              <w:spacing w:line="240" w:lineRule="auto"/>
              <w:jc w:val="center"/>
              <w:textAlignment w:val="baseline"/>
              <w:rPr>
                <w:rFonts w:eastAsia="Times New Roman" w:cs="Arial"/>
                <w:b/>
                <w:sz w:val="14"/>
                <w:szCs w:val="14"/>
                <w:lang w:val="en-US" w:eastAsia="en-GB"/>
              </w:rPr>
            </w:pPr>
          </w:p>
          <w:p w14:paraId="539AC96B" w14:textId="3662079D" w:rsidR="00F51763" w:rsidRPr="00327A0E" w:rsidRDefault="00F51763" w:rsidP="007C11AA">
            <w:pPr>
              <w:pStyle w:val="Indicatorsubsection"/>
            </w:pPr>
            <w:r>
              <w:t>FI 3</w:t>
            </w:r>
          </w:p>
        </w:tc>
        <w:tc>
          <w:tcPr>
            <w:tcW w:w="1559" w:type="dxa"/>
            <w:shd w:val="clear" w:color="auto" w:fill="DFF5F9"/>
            <w:vAlign w:val="center"/>
            <w:hideMark/>
          </w:tcPr>
          <w:p w14:paraId="742DF3EC" w14:textId="77777777" w:rsidR="00F51763" w:rsidRPr="001C1331" w:rsidRDefault="00F51763" w:rsidP="007C11A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1F38DB6" w14:textId="015CF83E" w:rsidR="00F51763" w:rsidRPr="001C1331" w:rsidRDefault="00D927F9" w:rsidP="007C11AA">
            <w:pPr>
              <w:spacing w:line="240" w:lineRule="auto"/>
              <w:textAlignment w:val="baseline"/>
              <w:rPr>
                <w:rFonts w:eastAsia="Times New Roman" w:cs="Arial"/>
                <w:sz w:val="14"/>
                <w:szCs w:val="14"/>
                <w:lang w:eastAsia="en-GB"/>
              </w:rPr>
            </w:pPr>
            <w:r w:rsidRPr="00D927F9">
              <w:rPr>
                <w:b/>
                <w:sz w:val="22"/>
                <w:szCs w:val="22"/>
              </w:rPr>
              <w:t xml:space="preserve">OO </w:t>
            </w:r>
            <w:r w:rsidRPr="00D927F9">
              <w:rPr>
                <w:b/>
                <w:bCs/>
                <w:sz w:val="22"/>
                <w:szCs w:val="22"/>
              </w:rPr>
              <w:t>10</w:t>
            </w:r>
          </w:p>
        </w:tc>
        <w:tc>
          <w:tcPr>
            <w:tcW w:w="4678" w:type="dxa"/>
            <w:gridSpan w:val="3"/>
            <w:vMerge w:val="restart"/>
            <w:shd w:val="clear" w:color="auto" w:fill="DFF5F9"/>
            <w:vAlign w:val="center"/>
          </w:tcPr>
          <w:p w14:paraId="17904507" w14:textId="77777777" w:rsidR="00F51763" w:rsidRDefault="00F51763" w:rsidP="007C11A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4B4E314" w14:textId="77777777" w:rsidR="00F51763" w:rsidRDefault="00F51763" w:rsidP="007C11AA">
            <w:pPr>
              <w:spacing w:line="240" w:lineRule="auto"/>
              <w:jc w:val="center"/>
              <w:textAlignment w:val="baseline"/>
              <w:rPr>
                <w:rFonts w:eastAsia="Times New Roman" w:cs="Arial"/>
                <w:sz w:val="14"/>
                <w:szCs w:val="14"/>
                <w:lang w:eastAsia="en-GB"/>
              </w:rPr>
            </w:pPr>
          </w:p>
          <w:p w14:paraId="7A783F51" w14:textId="34195933" w:rsidR="00F51763" w:rsidRPr="001C1331" w:rsidRDefault="00F51763" w:rsidP="007C11AA">
            <w:pPr>
              <w:jc w:val="center"/>
              <w:rPr>
                <w:sz w:val="18"/>
                <w:szCs w:val="18"/>
              </w:rPr>
            </w:pPr>
            <w:r w:rsidRPr="00F51763">
              <w:rPr>
                <w:b/>
                <w:bCs/>
                <w:sz w:val="22"/>
                <w:szCs w:val="22"/>
              </w:rPr>
              <w:t>ESG incorporation in asset valuation</w:t>
            </w:r>
          </w:p>
        </w:tc>
        <w:tc>
          <w:tcPr>
            <w:tcW w:w="1985" w:type="dxa"/>
            <w:gridSpan w:val="2"/>
            <w:vMerge w:val="restart"/>
            <w:shd w:val="clear" w:color="auto" w:fill="DFF5F9"/>
            <w:vAlign w:val="center"/>
            <w:hideMark/>
          </w:tcPr>
          <w:p w14:paraId="72220A72" w14:textId="77777777" w:rsidR="00F51763" w:rsidRPr="001C1331" w:rsidRDefault="00F51763" w:rsidP="007C11A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EF7B9B7" w14:textId="77777777" w:rsidR="00F51763" w:rsidRPr="001C1331" w:rsidRDefault="00F51763" w:rsidP="007C11AA">
            <w:pPr>
              <w:spacing w:line="240" w:lineRule="auto"/>
              <w:jc w:val="center"/>
              <w:textAlignment w:val="baseline"/>
              <w:rPr>
                <w:rFonts w:eastAsia="Times New Roman" w:cs="Arial"/>
                <w:b/>
                <w:bCs/>
                <w:sz w:val="14"/>
                <w:szCs w:val="14"/>
                <w:lang w:val="en-US" w:eastAsia="en-GB"/>
              </w:rPr>
            </w:pPr>
          </w:p>
          <w:p w14:paraId="209C7687" w14:textId="02B704FF" w:rsidR="00F51763" w:rsidRPr="001C1331" w:rsidRDefault="00F51763" w:rsidP="007C11A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D7BD2BD" w14:textId="77777777" w:rsidR="00F51763" w:rsidRPr="007B6129" w:rsidRDefault="00F51763" w:rsidP="007C11A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2507142" w14:textId="77777777" w:rsidR="00F51763" w:rsidRPr="007B6129" w:rsidRDefault="00F51763" w:rsidP="007C11AA">
            <w:pPr>
              <w:spacing w:line="240" w:lineRule="auto"/>
              <w:jc w:val="center"/>
              <w:textAlignment w:val="baseline"/>
              <w:rPr>
                <w:rFonts w:eastAsia="Times New Roman" w:cs="Arial"/>
                <w:b/>
                <w:bCs/>
                <w:color w:val="FFFFFF" w:themeColor="background1"/>
                <w:sz w:val="14"/>
                <w:szCs w:val="14"/>
                <w:lang w:val="en-US" w:eastAsia="en-GB"/>
              </w:rPr>
            </w:pPr>
          </w:p>
          <w:p w14:paraId="6315A739" w14:textId="77777777" w:rsidR="00F51763" w:rsidRPr="000E0BB2" w:rsidRDefault="00F51763" w:rsidP="007C11A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4D90E590" w14:textId="77777777" w:rsidTr="008042E9">
        <w:trPr>
          <w:trHeight w:val="367"/>
        </w:trPr>
        <w:tc>
          <w:tcPr>
            <w:tcW w:w="1841" w:type="dxa"/>
            <w:vMerge/>
            <w:shd w:val="clear" w:color="auto" w:fill="DFF5F9"/>
            <w:vAlign w:val="center"/>
          </w:tcPr>
          <w:p w14:paraId="02F5B4EA" w14:textId="77777777" w:rsidR="00F51763" w:rsidRPr="001C1331" w:rsidRDefault="00F51763" w:rsidP="007C11A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72A21AB" w14:textId="77777777" w:rsidR="00F51763" w:rsidRPr="003B0BE2" w:rsidRDefault="00F51763" w:rsidP="007C11A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65A5A7E" w14:textId="0F998B5A" w:rsidR="00F51763" w:rsidRPr="003B0BE2" w:rsidRDefault="00D927F9" w:rsidP="007C11AA">
            <w:pPr>
              <w:spacing w:line="240" w:lineRule="auto"/>
              <w:textAlignment w:val="baseline"/>
              <w:rPr>
                <w:rFonts w:eastAsia="Times New Roman" w:cs="Arial"/>
                <w:b/>
                <w:sz w:val="14"/>
                <w:szCs w:val="14"/>
                <w:lang w:val="en-US" w:eastAsia="en-GB"/>
              </w:rPr>
            </w:pPr>
            <w:r>
              <w:rPr>
                <w:b/>
                <w:bCs/>
                <w:sz w:val="22"/>
                <w:szCs w:val="22"/>
              </w:rPr>
              <w:t>FI 3.1</w:t>
            </w:r>
          </w:p>
        </w:tc>
        <w:tc>
          <w:tcPr>
            <w:tcW w:w="4678" w:type="dxa"/>
            <w:gridSpan w:val="3"/>
            <w:vMerge/>
            <w:shd w:val="clear" w:color="auto" w:fill="DFF5F9"/>
            <w:vAlign w:val="center"/>
          </w:tcPr>
          <w:p w14:paraId="234E5530" w14:textId="77777777" w:rsidR="00F51763" w:rsidRPr="001C1331" w:rsidRDefault="00F51763" w:rsidP="007C11AA">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0F26DBDF" w14:textId="77777777" w:rsidR="00F51763" w:rsidRPr="001C1331" w:rsidRDefault="00F51763" w:rsidP="007C11A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0CDADC9" w14:textId="77777777" w:rsidR="00F51763" w:rsidRPr="007B6129" w:rsidRDefault="00F51763" w:rsidP="007C11AA">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50F387DA" w14:textId="77777777" w:rsidTr="007C11AA">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AC3B495" w14:textId="1855F120" w:rsidR="00F51763" w:rsidRPr="00E27FAB" w:rsidRDefault="00F51763" w:rsidP="00F51763">
            <w:pPr>
              <w:spacing w:line="276" w:lineRule="auto"/>
              <w:textAlignment w:val="baseline"/>
              <w:rPr>
                <w:rFonts w:eastAsia="Times New Roman" w:cs="Arial"/>
                <w:lang w:eastAsia="en-GB"/>
              </w:rPr>
            </w:pPr>
            <w:r w:rsidRPr="00F51763">
              <w:rPr>
                <w:rFonts w:eastAsia="Times New Roman" w:cs="Arial"/>
                <w:b/>
                <w:lang w:val="en-US" w:eastAsia="en-GB"/>
              </w:rPr>
              <w:t xml:space="preserve">How do you </w:t>
            </w:r>
            <w:hyperlink r:id="rId44" w:history="1">
              <w:r w:rsidRPr="00E039BE">
                <w:rPr>
                  <w:rStyle w:val="Hyperlink"/>
                  <w:rFonts w:eastAsia="Times New Roman" w:cs="Arial"/>
                  <w:b/>
                  <w:lang w:val="en-US" w:eastAsia="en-GB"/>
                </w:rPr>
                <w:t>incorporate</w:t>
              </w:r>
            </w:hyperlink>
            <w:r w:rsidRPr="00F51763">
              <w:rPr>
                <w:rFonts w:eastAsia="Times New Roman" w:cs="Arial"/>
                <w:b/>
                <w:lang w:val="en-US" w:eastAsia="en-GB"/>
              </w:rPr>
              <w:t xml:space="preserve"> the evolution of </w:t>
            </w:r>
            <w:hyperlink r:id="rId45" w:history="1">
              <w:r w:rsidRPr="008357A9">
                <w:rPr>
                  <w:rStyle w:val="Hyperlink"/>
                  <w:rFonts w:eastAsia="Times New Roman" w:cs="Arial"/>
                  <w:b/>
                  <w:lang w:val="en-US" w:eastAsia="en-GB"/>
                </w:rPr>
                <w:t>ESG factors</w:t>
              </w:r>
            </w:hyperlink>
            <w:r w:rsidRPr="00F51763">
              <w:rPr>
                <w:rFonts w:eastAsia="Times New Roman" w:cs="Arial"/>
                <w:b/>
                <w:lang w:val="en-US" w:eastAsia="en-GB"/>
              </w:rPr>
              <w:t xml:space="preserve"> in</w:t>
            </w:r>
            <w:r w:rsidR="00935C6E">
              <w:rPr>
                <w:rFonts w:eastAsia="Times New Roman" w:cs="Arial"/>
                <w:b/>
                <w:lang w:val="en-US" w:eastAsia="en-GB"/>
              </w:rPr>
              <w:t>to</w:t>
            </w:r>
            <w:r w:rsidRPr="00F51763">
              <w:rPr>
                <w:rFonts w:eastAsia="Times New Roman" w:cs="Arial"/>
                <w:b/>
                <w:lang w:val="en-US" w:eastAsia="en-GB"/>
              </w:rPr>
              <w:t xml:space="preserve"> your fixed income asset valuation process?</w:t>
            </w:r>
          </w:p>
        </w:tc>
      </w:tr>
      <w:tr w:rsidR="00261EF6" w:rsidRPr="001C1331" w14:paraId="50BC695A"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7C29B602" w14:textId="77777777" w:rsidR="00261EF6" w:rsidRPr="005A409E" w:rsidRDefault="00261EF6" w:rsidP="007C11AA">
            <w:pPr>
              <w:spacing w:line="276" w:lineRule="auto"/>
              <w:textAlignment w:val="baseline"/>
              <w:rPr>
                <w:rFonts w:eastAsia="Times New Roman" w:cs="Arial"/>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29AF9A3A" w14:textId="691C0D82" w:rsidR="00261EF6" w:rsidRPr="005A409E" w:rsidRDefault="00261EF6" w:rsidP="00EC2E11">
            <w:pPr>
              <w:spacing w:line="276" w:lineRule="auto"/>
              <w:jc w:val="center"/>
              <w:textAlignment w:val="baseline"/>
              <w:rPr>
                <w:rFonts w:eastAsia="Times New Roman" w:cs="Arial"/>
                <w:lang w:eastAsia="en-GB"/>
              </w:rPr>
            </w:pPr>
            <w:r w:rsidRPr="005A409E">
              <w:rPr>
                <w:rFonts w:eastAsia="Times New Roman" w:cs="Arial"/>
                <w:b/>
                <w:lang w:eastAsia="en-GB"/>
              </w:rPr>
              <w:t>Fixed income asset types</w:t>
            </w:r>
          </w:p>
        </w:tc>
      </w:tr>
      <w:tr w:rsidR="00752CAD" w:rsidRPr="001C1331" w14:paraId="1516D22F" w14:textId="77777777" w:rsidTr="00752CAD">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DA9350" w14:textId="77777777" w:rsidR="00261EF6" w:rsidRPr="005A409E" w:rsidRDefault="00261EF6" w:rsidP="00362F7A">
            <w:pPr>
              <w:spacing w:line="276" w:lineRule="auto"/>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515260F8" w14:textId="3850996B" w:rsidR="00261EF6" w:rsidRPr="005A409E"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(1) SSA</w:t>
            </w:r>
          </w:p>
        </w:tc>
        <w:tc>
          <w:tcPr>
            <w:tcW w:w="2162" w:type="dxa"/>
            <w:tcBorders>
              <w:bottom w:val="single" w:sz="6" w:space="0" w:color="A6A6A6" w:themeColor="background1" w:themeShade="A6"/>
            </w:tcBorders>
            <w:shd w:val="clear" w:color="auto" w:fill="FFFFFF" w:themeFill="background1"/>
            <w:vAlign w:val="center"/>
          </w:tcPr>
          <w:p w14:paraId="605EDC23" w14:textId="071A72EB" w:rsidR="00261EF6" w:rsidRPr="005A409E"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(2) Corporate</w:t>
            </w:r>
          </w:p>
        </w:tc>
        <w:tc>
          <w:tcPr>
            <w:tcW w:w="2162" w:type="dxa"/>
            <w:gridSpan w:val="2"/>
            <w:tcBorders>
              <w:bottom w:val="single" w:sz="6" w:space="0" w:color="A6A6A6" w:themeColor="background1" w:themeShade="A6"/>
            </w:tcBorders>
            <w:shd w:val="clear" w:color="auto" w:fill="FFFFFF" w:themeFill="background1"/>
            <w:vAlign w:val="center"/>
          </w:tcPr>
          <w:p w14:paraId="323026F2" w14:textId="1CB75B12" w:rsidR="00261EF6" w:rsidRPr="005A409E"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(3) Securitised</w:t>
            </w:r>
          </w:p>
        </w:tc>
        <w:tc>
          <w:tcPr>
            <w:tcW w:w="2163" w:type="dxa"/>
            <w:gridSpan w:val="2"/>
            <w:tcBorders>
              <w:bottom w:val="single" w:sz="6" w:space="0" w:color="A6A6A6" w:themeColor="background1" w:themeShade="A6"/>
            </w:tcBorders>
            <w:shd w:val="clear" w:color="auto" w:fill="FFFFFF" w:themeFill="background1"/>
            <w:vAlign w:val="center"/>
          </w:tcPr>
          <w:p w14:paraId="7C52F1E5" w14:textId="412D6FC5" w:rsidR="00261EF6" w:rsidRPr="005A409E"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(4) Private debt</w:t>
            </w:r>
          </w:p>
        </w:tc>
      </w:tr>
      <w:tr w:rsidR="00382A4B" w:rsidRPr="001C1331" w14:paraId="5A9A4D28"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49E0D2" w14:textId="0725B52E" w:rsidR="007D1D1F" w:rsidRPr="007D1D1F" w:rsidRDefault="002F640E" w:rsidP="005A409E">
            <w:pPr>
              <w:spacing w:line="276" w:lineRule="auto"/>
              <w:textAlignment w:val="baseline"/>
              <w:rPr>
                <w:rFonts w:eastAsia="Times New Roman" w:cs="Arial"/>
                <w:lang w:eastAsia="en-GB"/>
              </w:rPr>
            </w:pPr>
            <w:r>
              <w:t>(A)</w:t>
            </w:r>
            <w:r w:rsidR="005A409E" w:rsidRPr="005A409E">
              <w:t xml:space="preserve"> We incorporate it in</w:t>
            </w:r>
            <w:r w:rsidR="00935C6E">
              <w:t>to</w:t>
            </w:r>
            <w:r w:rsidR="005A409E" w:rsidRPr="005A409E">
              <w:t xml:space="preserve"> the forecast of cash</w:t>
            </w:r>
            <w:r w:rsidR="00622C00">
              <w:t xml:space="preserve"> </w:t>
            </w:r>
            <w:r w:rsidR="00935C6E">
              <w:t>f</w:t>
            </w:r>
            <w:r w:rsidR="005A409E" w:rsidRPr="005A409E">
              <w:t xml:space="preserve">low, revenues and profitability </w:t>
            </w:r>
          </w:p>
        </w:tc>
        <w:tc>
          <w:tcPr>
            <w:tcW w:w="2162" w:type="dxa"/>
            <w:tcBorders>
              <w:bottom w:val="single" w:sz="6" w:space="0" w:color="A6A6A6" w:themeColor="background1" w:themeShade="A6"/>
            </w:tcBorders>
            <w:shd w:val="clear" w:color="auto" w:fill="FFFFFF" w:themeFill="background1"/>
            <w:vAlign w:val="center"/>
          </w:tcPr>
          <w:p w14:paraId="3B42CC6E"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0CA96045"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58DEF568"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7C79756A"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r>
      <w:tr w:rsidR="00382A4B" w:rsidRPr="001C1331" w14:paraId="089CF0F5"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E691D9" w14:textId="4CA46CAB" w:rsidR="005A409E" w:rsidRPr="005A409E" w:rsidRDefault="002F640E" w:rsidP="005A409E">
            <w:pPr>
              <w:spacing w:line="276" w:lineRule="auto"/>
              <w:textAlignment w:val="baseline"/>
              <w:rPr>
                <w:rFonts w:eastAsia="Times New Roman" w:cs="Arial"/>
                <w:lang w:eastAsia="en-GB"/>
              </w:rPr>
            </w:pPr>
            <w:r>
              <w:t>(B)</w:t>
            </w:r>
            <w:r w:rsidR="005A409E" w:rsidRPr="005A409E">
              <w:t xml:space="preserve"> We anticipate how the evolution of ESG factors may change the ESG profile of the debt issuer </w:t>
            </w:r>
          </w:p>
        </w:tc>
        <w:tc>
          <w:tcPr>
            <w:tcW w:w="2162" w:type="dxa"/>
            <w:tcBorders>
              <w:bottom w:val="single" w:sz="6" w:space="0" w:color="A6A6A6" w:themeColor="background1" w:themeShade="A6"/>
            </w:tcBorders>
            <w:shd w:val="clear" w:color="auto" w:fill="FFFFFF" w:themeFill="background1"/>
            <w:vAlign w:val="center"/>
          </w:tcPr>
          <w:p w14:paraId="3275FC9D"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7368D126"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172C8EE6"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2372DD35" w14:textId="77777777" w:rsidR="005A409E" w:rsidRPr="005A409E" w:rsidRDefault="005A409E" w:rsidP="005A409E">
            <w:pPr>
              <w:pStyle w:val="ListParagraph"/>
              <w:numPr>
                <w:ilvl w:val="0"/>
                <w:numId w:val="19"/>
              </w:numPr>
              <w:spacing w:line="276" w:lineRule="auto"/>
              <w:jc w:val="center"/>
              <w:textAlignment w:val="baseline"/>
              <w:rPr>
                <w:rFonts w:eastAsia="Times New Roman" w:cs="Arial"/>
                <w:lang w:eastAsia="en-GB"/>
              </w:rPr>
            </w:pPr>
          </w:p>
        </w:tc>
      </w:tr>
      <w:tr w:rsidR="00382A4B" w:rsidRPr="001C1331" w14:paraId="3585DFD6"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37E00B" w14:textId="530A8F22" w:rsidR="005A409E" w:rsidRPr="005A409E" w:rsidRDefault="002F640E" w:rsidP="005A409E">
            <w:pPr>
              <w:spacing w:line="276" w:lineRule="auto"/>
              <w:textAlignment w:val="baseline"/>
              <w:rPr>
                <w:rFonts w:eastAsia="Times New Roman" w:cs="Arial"/>
                <w:lang w:eastAsia="en-GB"/>
              </w:rPr>
            </w:pPr>
            <w:r>
              <w:t>(C)</w:t>
            </w:r>
            <w:r w:rsidR="005A409E" w:rsidRPr="005A409E">
              <w:t xml:space="preserve"> We do not incorporate the evolution of ESG factors into our fixed income asset valuation process</w:t>
            </w:r>
          </w:p>
        </w:tc>
        <w:tc>
          <w:tcPr>
            <w:tcW w:w="2162" w:type="dxa"/>
            <w:tcBorders>
              <w:bottom w:val="single" w:sz="6" w:space="0" w:color="A6A6A6" w:themeColor="background1" w:themeShade="A6"/>
            </w:tcBorders>
            <w:shd w:val="clear" w:color="auto" w:fill="FFFFFF" w:themeFill="background1"/>
            <w:vAlign w:val="center"/>
          </w:tcPr>
          <w:p w14:paraId="6B9ABEA4" w14:textId="77777777" w:rsidR="005A409E" w:rsidRPr="005A409E" w:rsidRDefault="005A409E" w:rsidP="005A409E">
            <w:pPr>
              <w:pStyle w:val="ListParagraph"/>
              <w:numPr>
                <w:ilvl w:val="0"/>
                <w:numId w:val="20"/>
              </w:numPr>
              <w:spacing w:line="276" w:lineRule="auto"/>
              <w:jc w:val="center"/>
              <w:textAlignment w:val="baseline"/>
              <w:rPr>
                <w:rFonts w:eastAsia="Times New Roman" w:cs="Arial"/>
                <w:sz w:val="22"/>
                <w:lang w:eastAsia="en-GB"/>
              </w:rPr>
            </w:pPr>
          </w:p>
        </w:tc>
        <w:tc>
          <w:tcPr>
            <w:tcW w:w="2162" w:type="dxa"/>
            <w:tcBorders>
              <w:bottom w:val="single" w:sz="6" w:space="0" w:color="A6A6A6" w:themeColor="background1" w:themeShade="A6"/>
            </w:tcBorders>
            <w:shd w:val="clear" w:color="auto" w:fill="FFFFFF" w:themeFill="background1"/>
            <w:vAlign w:val="center"/>
          </w:tcPr>
          <w:p w14:paraId="2A907FB5" w14:textId="77777777" w:rsidR="005A409E" w:rsidRPr="005A409E" w:rsidRDefault="005A409E" w:rsidP="005A409E">
            <w:pPr>
              <w:pStyle w:val="ListParagraph"/>
              <w:numPr>
                <w:ilvl w:val="0"/>
                <w:numId w:val="20"/>
              </w:numPr>
              <w:spacing w:line="276" w:lineRule="auto"/>
              <w:jc w:val="center"/>
              <w:textAlignment w:val="baseline"/>
              <w:rPr>
                <w:rFonts w:eastAsia="Times New Roman" w:cs="Arial"/>
                <w:sz w:val="22"/>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04800C6A" w14:textId="77777777" w:rsidR="005A409E" w:rsidRPr="005A409E" w:rsidRDefault="005A409E" w:rsidP="005A409E">
            <w:pPr>
              <w:pStyle w:val="ListParagraph"/>
              <w:numPr>
                <w:ilvl w:val="0"/>
                <w:numId w:val="20"/>
              </w:numPr>
              <w:spacing w:line="276" w:lineRule="auto"/>
              <w:jc w:val="center"/>
              <w:textAlignment w:val="baseline"/>
              <w:rPr>
                <w:rFonts w:eastAsia="Times New Roman" w:cs="Arial"/>
                <w:sz w:val="22"/>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F68E0D3" w14:textId="77777777" w:rsidR="005A409E" w:rsidRPr="005A409E" w:rsidRDefault="005A409E" w:rsidP="005A409E">
            <w:pPr>
              <w:pStyle w:val="ListParagraph"/>
              <w:numPr>
                <w:ilvl w:val="0"/>
                <w:numId w:val="20"/>
              </w:numPr>
              <w:spacing w:line="276" w:lineRule="auto"/>
              <w:jc w:val="center"/>
              <w:textAlignment w:val="baseline"/>
              <w:rPr>
                <w:rFonts w:eastAsia="Times New Roman" w:cs="Arial"/>
                <w:sz w:val="22"/>
                <w:lang w:eastAsia="en-GB"/>
              </w:rPr>
            </w:pPr>
          </w:p>
        </w:tc>
      </w:tr>
      <w:tr w:rsidR="00382A4B" w:rsidRPr="001C1331" w14:paraId="3317AF5A" w14:textId="77777777" w:rsidTr="007C11AA">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67228A11" w14:textId="77777777" w:rsidR="00F51763" w:rsidRPr="000F5158" w:rsidRDefault="00F51763" w:rsidP="007C11AA">
            <w:pPr>
              <w:spacing w:line="240" w:lineRule="auto"/>
              <w:jc w:val="center"/>
              <w:textAlignment w:val="baseline"/>
              <w:rPr>
                <w:rStyle w:val="Hyperlink"/>
                <w:sz w:val="16"/>
                <w:szCs w:val="16"/>
              </w:rPr>
            </w:pPr>
          </w:p>
        </w:tc>
      </w:tr>
      <w:tr w:rsidR="00A50491" w:rsidRPr="001C1331" w14:paraId="081C749E" w14:textId="77777777" w:rsidTr="007C11AA">
        <w:trPr>
          <w:trHeight w:val="300"/>
        </w:trPr>
        <w:tc>
          <w:tcPr>
            <w:tcW w:w="14884" w:type="dxa"/>
            <w:gridSpan w:val="9"/>
            <w:shd w:val="clear" w:color="auto" w:fill="0070C0"/>
            <w:vAlign w:val="center"/>
          </w:tcPr>
          <w:p w14:paraId="2EAEEF3B" w14:textId="77777777" w:rsidR="00F51763" w:rsidRPr="00290DD4" w:rsidRDefault="00F51763" w:rsidP="007C11A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62770696" w14:textId="77777777" w:rsidTr="007C11AA">
        <w:trPr>
          <w:trHeight w:val="300"/>
        </w:trPr>
        <w:tc>
          <w:tcPr>
            <w:tcW w:w="1841" w:type="dxa"/>
            <w:shd w:val="clear" w:color="auto" w:fill="auto"/>
            <w:vAlign w:val="center"/>
          </w:tcPr>
          <w:p w14:paraId="46B27E21" w14:textId="77777777" w:rsidR="00F51763" w:rsidRPr="00606A24" w:rsidRDefault="00F51763" w:rsidP="007C11AA">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489DA2B0" w14:textId="0F44E6EC" w:rsidR="00F51763" w:rsidRPr="00327A0E" w:rsidRDefault="00F51763" w:rsidP="007C11AA">
            <w:pPr>
              <w:rPr>
                <w:rStyle w:val="Hyperlink"/>
                <w:color w:val="000000" w:themeColor="text1"/>
                <w:sz w:val="16"/>
                <w:szCs w:val="16"/>
              </w:rPr>
            </w:pPr>
            <w:r w:rsidRPr="00F51763">
              <w:rPr>
                <w:rStyle w:val="Hyperlink"/>
                <w:color w:val="000000" w:themeColor="text1"/>
                <w:sz w:val="16"/>
                <w:szCs w:val="16"/>
              </w:rPr>
              <w:t>This indicator aims to establish whether changes are incorporated over time in</w:t>
            </w:r>
            <w:r w:rsidR="00935C6E">
              <w:rPr>
                <w:rStyle w:val="Hyperlink"/>
                <w:color w:val="000000" w:themeColor="text1"/>
                <w:sz w:val="16"/>
                <w:szCs w:val="16"/>
              </w:rPr>
              <w:t>to</w:t>
            </w:r>
            <w:r w:rsidRPr="00F51763">
              <w:rPr>
                <w:rStyle w:val="Hyperlink"/>
                <w:color w:val="000000" w:themeColor="text1"/>
                <w:sz w:val="16"/>
                <w:szCs w:val="16"/>
              </w:rPr>
              <w:t xml:space="preserve"> material ESG factors to adjust the valuation of the fixed income assets. It is considered better practice to not only assess current material ESG factors but to also identify potential ones.</w:t>
            </w:r>
          </w:p>
        </w:tc>
      </w:tr>
      <w:tr w:rsidR="00840E41" w:rsidRPr="001C1331" w14:paraId="2681F2CD" w14:textId="77777777" w:rsidTr="007C11AA">
        <w:trPr>
          <w:trHeight w:val="300"/>
        </w:trPr>
        <w:tc>
          <w:tcPr>
            <w:tcW w:w="1841" w:type="dxa"/>
            <w:shd w:val="clear" w:color="auto" w:fill="auto"/>
            <w:vAlign w:val="center"/>
          </w:tcPr>
          <w:p w14:paraId="0B44A1BB" w14:textId="77777777" w:rsidR="00F51763" w:rsidRPr="00606A24" w:rsidRDefault="00F51763" w:rsidP="007C11AA">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62FD325D" w14:textId="5721EE41" w:rsidR="00F51763" w:rsidRPr="00327A0E" w:rsidRDefault="00F51763" w:rsidP="007C11AA">
            <w:pPr>
              <w:rPr>
                <w:rStyle w:val="Hyperlink"/>
                <w:color w:val="000000" w:themeColor="text1"/>
                <w:sz w:val="16"/>
                <w:szCs w:val="16"/>
              </w:rPr>
            </w:pPr>
            <w:r w:rsidRPr="00F51763">
              <w:rPr>
                <w:rStyle w:val="Hyperlink"/>
                <w:color w:val="000000" w:themeColor="text1"/>
                <w:sz w:val="16"/>
                <w:szCs w:val="16"/>
              </w:rPr>
              <w:t>Responses should indicate how signatories reflect the evolution of ESG factors, i.e. any significant changes in material ESG factors in the valuation of their fixed income assets.</w:t>
            </w:r>
          </w:p>
        </w:tc>
      </w:tr>
      <w:tr w:rsidR="00840E41" w:rsidRPr="001C1331" w14:paraId="45A48B7F" w14:textId="77777777" w:rsidTr="007C11AA">
        <w:trPr>
          <w:trHeight w:val="300"/>
        </w:trPr>
        <w:tc>
          <w:tcPr>
            <w:tcW w:w="1841" w:type="dxa"/>
            <w:shd w:val="clear" w:color="auto" w:fill="auto"/>
            <w:vAlign w:val="center"/>
          </w:tcPr>
          <w:p w14:paraId="624C7438" w14:textId="77777777" w:rsidR="00F51763" w:rsidRPr="00511D12" w:rsidRDefault="00F51763" w:rsidP="007C11AA">
            <w:pPr>
              <w:rPr>
                <w:b/>
                <w:bCs/>
                <w:sz w:val="16"/>
                <w:szCs w:val="16"/>
                <w:lang w:val="en-US"/>
              </w:rPr>
            </w:pPr>
            <w:r>
              <w:rPr>
                <w:b/>
                <w:bCs/>
                <w:sz w:val="16"/>
                <w:szCs w:val="16"/>
              </w:rPr>
              <w:t>Other resources</w:t>
            </w:r>
          </w:p>
        </w:tc>
        <w:tc>
          <w:tcPr>
            <w:tcW w:w="13043" w:type="dxa"/>
            <w:gridSpan w:val="8"/>
            <w:shd w:val="clear" w:color="auto" w:fill="auto"/>
            <w:vAlign w:val="center"/>
          </w:tcPr>
          <w:p w14:paraId="5A69E24E" w14:textId="4BBE2AD3" w:rsidR="00F51763" w:rsidRPr="00F51763" w:rsidRDefault="00F51763" w:rsidP="00F51763">
            <w:pPr>
              <w:rPr>
                <w:rStyle w:val="Hyperlink"/>
                <w:color w:val="000000" w:themeColor="text1"/>
                <w:sz w:val="16"/>
                <w:szCs w:val="16"/>
              </w:rPr>
            </w:pPr>
            <w:r w:rsidRPr="00F51763">
              <w:rPr>
                <w:rStyle w:val="Hyperlink"/>
                <w:color w:val="000000" w:themeColor="text1"/>
                <w:sz w:val="16"/>
                <w:szCs w:val="16"/>
              </w:rPr>
              <w:t>For further detail</w:t>
            </w:r>
            <w:r w:rsidR="00935C6E">
              <w:rPr>
                <w:rStyle w:val="Hyperlink"/>
                <w:color w:val="000000" w:themeColor="text1"/>
                <w:sz w:val="16"/>
                <w:szCs w:val="16"/>
              </w:rPr>
              <w:t>s</w:t>
            </w:r>
            <w:r w:rsidRPr="00F51763">
              <w:rPr>
                <w:rStyle w:val="Hyperlink"/>
                <w:color w:val="000000" w:themeColor="text1"/>
                <w:sz w:val="16"/>
                <w:szCs w:val="16"/>
              </w:rPr>
              <w:t xml:space="preserve"> on how ESG factors may be incorporated into the valuation</w:t>
            </w:r>
            <w:r>
              <w:rPr>
                <w:rStyle w:val="Hyperlink"/>
                <w:color w:val="000000" w:themeColor="text1"/>
                <w:sz w:val="16"/>
                <w:szCs w:val="16"/>
              </w:rPr>
              <w:t xml:space="preserve"> of sovereign debt, please see </w:t>
            </w:r>
            <w:hyperlink r:id="rId46" w:history="1">
              <w:r w:rsidRPr="00F51763">
                <w:rPr>
                  <w:rStyle w:val="Hyperlink"/>
                  <w:sz w:val="16"/>
                  <w:szCs w:val="16"/>
                </w:rPr>
                <w:t>A practical guide to ESG integration in sovereign debt</w:t>
              </w:r>
            </w:hyperlink>
            <w:r w:rsidRPr="00F51763">
              <w:rPr>
                <w:rStyle w:val="Hyperlink"/>
                <w:color w:val="000000" w:themeColor="text1"/>
                <w:sz w:val="16"/>
                <w:szCs w:val="16"/>
              </w:rPr>
              <w:t>.</w:t>
            </w:r>
          </w:p>
          <w:p w14:paraId="2B1BAA65" w14:textId="77777777" w:rsidR="00F51763" w:rsidRPr="00F51763" w:rsidRDefault="00F51763" w:rsidP="00F51763">
            <w:pPr>
              <w:rPr>
                <w:rStyle w:val="Hyperlink"/>
                <w:color w:val="000000" w:themeColor="text1"/>
                <w:sz w:val="16"/>
                <w:szCs w:val="16"/>
              </w:rPr>
            </w:pPr>
          </w:p>
          <w:p w14:paraId="5F64B949" w14:textId="597DBA1E" w:rsidR="00F51763" w:rsidRPr="00F51763" w:rsidRDefault="00F51763" w:rsidP="00F51763">
            <w:pPr>
              <w:rPr>
                <w:rStyle w:val="Hyperlink"/>
                <w:color w:val="000000" w:themeColor="text1"/>
                <w:sz w:val="16"/>
                <w:szCs w:val="16"/>
              </w:rPr>
            </w:pPr>
            <w:r w:rsidRPr="00F51763">
              <w:rPr>
                <w:rStyle w:val="Hyperlink"/>
                <w:color w:val="000000" w:themeColor="text1"/>
                <w:sz w:val="16"/>
                <w:szCs w:val="16"/>
              </w:rPr>
              <w:t>For further guidance on ESG materiality integration in fixed income management, ple</w:t>
            </w:r>
            <w:r>
              <w:rPr>
                <w:rStyle w:val="Hyperlink"/>
                <w:color w:val="000000" w:themeColor="text1"/>
                <w:sz w:val="16"/>
                <w:szCs w:val="16"/>
              </w:rPr>
              <w:t xml:space="preserve">ase refer to </w:t>
            </w:r>
            <w:hyperlink r:id="rId47" w:history="1">
              <w:r w:rsidRPr="00F51763">
                <w:rPr>
                  <w:rStyle w:val="Hyperlink"/>
                  <w:sz w:val="16"/>
                  <w:szCs w:val="16"/>
                </w:rPr>
                <w:t>An introduction to responsible investment: fixed income</w:t>
              </w:r>
            </w:hyperlink>
            <w:r w:rsidRPr="00F51763">
              <w:rPr>
                <w:rStyle w:val="Hyperlink"/>
                <w:color w:val="000000" w:themeColor="text1"/>
                <w:sz w:val="16"/>
                <w:szCs w:val="16"/>
              </w:rPr>
              <w:t>.</w:t>
            </w:r>
          </w:p>
          <w:p w14:paraId="36250222" w14:textId="77777777" w:rsidR="00F51763" w:rsidRPr="00F51763" w:rsidRDefault="00F51763" w:rsidP="00F51763">
            <w:pPr>
              <w:rPr>
                <w:rStyle w:val="Hyperlink"/>
                <w:color w:val="000000" w:themeColor="text1"/>
                <w:sz w:val="16"/>
                <w:szCs w:val="16"/>
              </w:rPr>
            </w:pPr>
          </w:p>
          <w:p w14:paraId="2A1368B4" w14:textId="4759E617" w:rsidR="00F51763" w:rsidRPr="00F51763" w:rsidRDefault="00F51763" w:rsidP="00F51763">
            <w:pPr>
              <w:rPr>
                <w:rStyle w:val="Hyperlink"/>
                <w:color w:val="000000" w:themeColor="text1"/>
              </w:rPr>
            </w:pPr>
            <w:r w:rsidRPr="00F51763">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48" w:history="1">
              <w:r w:rsidRPr="00F51763">
                <w:rPr>
                  <w:rStyle w:val="Hyperlink"/>
                  <w:sz w:val="16"/>
                  <w:szCs w:val="16"/>
                </w:rPr>
                <w:t>ESG engagement for fixed income investors: Managing risks, enhancing returns</w:t>
              </w:r>
            </w:hyperlink>
            <w:r w:rsidRPr="00F51763">
              <w:rPr>
                <w:rStyle w:val="Hyperlink"/>
                <w:color w:val="000000" w:themeColor="text1"/>
                <w:sz w:val="16"/>
                <w:szCs w:val="16"/>
              </w:rPr>
              <w:t>.</w:t>
            </w:r>
          </w:p>
        </w:tc>
      </w:tr>
      <w:tr w:rsidR="00A50491" w:rsidRPr="001C1331" w14:paraId="51F61C46" w14:textId="77777777" w:rsidTr="007C11AA">
        <w:trPr>
          <w:trHeight w:val="300"/>
        </w:trPr>
        <w:tc>
          <w:tcPr>
            <w:tcW w:w="14884" w:type="dxa"/>
            <w:gridSpan w:val="9"/>
            <w:shd w:val="clear" w:color="auto" w:fill="0070C0"/>
            <w:vAlign w:val="center"/>
          </w:tcPr>
          <w:p w14:paraId="531B1B60" w14:textId="77777777" w:rsidR="00F51763" w:rsidRPr="00290DD4" w:rsidRDefault="00F51763" w:rsidP="007C11A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3DD8AAFC" w14:textId="77777777" w:rsidTr="007C11AA">
        <w:trPr>
          <w:trHeight w:val="300"/>
        </w:trPr>
        <w:tc>
          <w:tcPr>
            <w:tcW w:w="1841" w:type="dxa"/>
            <w:shd w:val="clear" w:color="auto" w:fill="auto"/>
            <w:vAlign w:val="center"/>
          </w:tcPr>
          <w:p w14:paraId="69A78092" w14:textId="77777777" w:rsidR="00F51763" w:rsidRPr="0098346A" w:rsidRDefault="00F51763" w:rsidP="007C11AA">
            <w:pPr>
              <w:rPr>
                <w:b/>
                <w:bCs/>
                <w:sz w:val="16"/>
                <w:szCs w:val="16"/>
              </w:rPr>
            </w:pPr>
            <w:r w:rsidRPr="0098346A">
              <w:rPr>
                <w:b/>
                <w:bCs/>
                <w:sz w:val="16"/>
                <w:szCs w:val="16"/>
              </w:rPr>
              <w:t>Dependent on</w:t>
            </w:r>
          </w:p>
        </w:tc>
        <w:tc>
          <w:tcPr>
            <w:tcW w:w="13043" w:type="dxa"/>
            <w:gridSpan w:val="8"/>
            <w:shd w:val="clear" w:color="auto" w:fill="auto"/>
            <w:vAlign w:val="center"/>
          </w:tcPr>
          <w:p w14:paraId="59FC4465" w14:textId="37780C53" w:rsidR="00F51763" w:rsidRPr="00327A0E" w:rsidRDefault="00103C92" w:rsidP="007C11AA">
            <w:pPr>
              <w:rPr>
                <w:color w:val="000000" w:themeColor="text1"/>
                <w:sz w:val="16"/>
                <w:szCs w:val="16"/>
                <w:lang w:val="en-US"/>
              </w:rPr>
            </w:pPr>
            <w:r w:rsidRPr="00103C92">
              <w:rPr>
                <w:color w:val="000000" w:themeColor="text1"/>
                <w:sz w:val="16"/>
                <w:szCs w:val="16"/>
                <w:lang w:val="en-US"/>
              </w:rPr>
              <w:t>Fixed income sub-asset class response options displayed in [FI 3] depend on the fixed income sub-asset classes selected in [OO 10].</w:t>
            </w:r>
          </w:p>
        </w:tc>
      </w:tr>
      <w:tr w:rsidR="00840E41" w:rsidRPr="001C1331" w14:paraId="415BBF40" w14:textId="77777777" w:rsidTr="007C11AA">
        <w:trPr>
          <w:trHeight w:val="300"/>
        </w:trPr>
        <w:tc>
          <w:tcPr>
            <w:tcW w:w="1841" w:type="dxa"/>
            <w:shd w:val="clear" w:color="auto" w:fill="auto"/>
            <w:vAlign w:val="center"/>
          </w:tcPr>
          <w:p w14:paraId="3C246CA6" w14:textId="77777777" w:rsidR="00F51763" w:rsidRPr="0098346A" w:rsidRDefault="00F51763" w:rsidP="007C11AA">
            <w:pPr>
              <w:rPr>
                <w:b/>
                <w:bCs/>
                <w:sz w:val="16"/>
                <w:szCs w:val="16"/>
              </w:rPr>
            </w:pPr>
            <w:r w:rsidRPr="0098346A">
              <w:rPr>
                <w:b/>
                <w:bCs/>
                <w:sz w:val="16"/>
                <w:szCs w:val="16"/>
              </w:rPr>
              <w:t>Gateway to</w:t>
            </w:r>
          </w:p>
        </w:tc>
        <w:tc>
          <w:tcPr>
            <w:tcW w:w="13043" w:type="dxa"/>
            <w:gridSpan w:val="8"/>
            <w:shd w:val="clear" w:color="auto" w:fill="auto"/>
            <w:vAlign w:val="center"/>
          </w:tcPr>
          <w:p w14:paraId="5C68F3BF" w14:textId="51E55EF1" w:rsidR="00F51763" w:rsidRPr="00327A0E" w:rsidRDefault="000135F3" w:rsidP="007C11AA">
            <w:pPr>
              <w:rPr>
                <w:color w:val="000000" w:themeColor="text1"/>
                <w:sz w:val="16"/>
                <w:szCs w:val="16"/>
                <w:lang w:val="en-US"/>
              </w:rPr>
            </w:pPr>
            <w:r w:rsidRPr="000135F3">
              <w:rPr>
                <w:color w:val="000000" w:themeColor="text1"/>
                <w:sz w:val="16"/>
                <w:szCs w:val="16"/>
                <w:lang w:val="en-US"/>
              </w:rPr>
              <w:t>[FI 3.1] will be applicable for reporting if any of the options (A-B) are selected in [FI 3], and only the fixed income sub-asset classes for which options (A-B) were selected in [FI 3] will be displayed in [FI 3.1].</w:t>
            </w:r>
          </w:p>
        </w:tc>
      </w:tr>
      <w:tr w:rsidR="00A50491" w:rsidRPr="00E76E50" w14:paraId="577BEBD5" w14:textId="77777777" w:rsidTr="007C11AA">
        <w:trPr>
          <w:trHeight w:val="300"/>
        </w:trPr>
        <w:tc>
          <w:tcPr>
            <w:tcW w:w="14884" w:type="dxa"/>
            <w:gridSpan w:val="9"/>
            <w:shd w:val="clear" w:color="auto" w:fill="0070C0"/>
            <w:vAlign w:val="center"/>
          </w:tcPr>
          <w:p w14:paraId="77C4E46C" w14:textId="77777777" w:rsidR="00F51763" w:rsidRPr="00290DD4" w:rsidRDefault="00F51763" w:rsidP="007C11A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74B21CEA" w14:textId="77777777" w:rsidTr="007C11AA">
        <w:trPr>
          <w:trHeight w:val="354"/>
        </w:trPr>
        <w:tc>
          <w:tcPr>
            <w:tcW w:w="1841" w:type="dxa"/>
            <w:shd w:val="clear" w:color="auto" w:fill="auto"/>
            <w:vAlign w:val="center"/>
          </w:tcPr>
          <w:p w14:paraId="48133A19" w14:textId="77777777" w:rsidR="00F51763" w:rsidRPr="000D5D9C" w:rsidRDefault="00F51763" w:rsidP="007C11AA">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24A8A441" w14:textId="4975283E" w:rsidR="00F51763" w:rsidRPr="00940101" w:rsidRDefault="00940101" w:rsidP="00940101">
            <w:pPr>
              <w:spacing w:line="240" w:lineRule="auto"/>
              <w:rPr>
                <w:rFonts w:eastAsia="Times New Roman" w:cs="Arial"/>
                <w:sz w:val="16"/>
                <w:szCs w:val="16"/>
              </w:rPr>
            </w:pPr>
            <w:r>
              <w:rPr>
                <w:rFonts w:cs="Arial"/>
                <w:sz w:val="16"/>
                <w:szCs w:val="16"/>
              </w:rPr>
              <w:t>Selection of 1 answer option from A, B opens assessed indicator. If no</w:t>
            </w:r>
            <w:r w:rsidR="00B4335C">
              <w:rPr>
                <w:rFonts w:cs="Arial"/>
                <w:sz w:val="16"/>
                <w:szCs w:val="16"/>
              </w:rPr>
              <w:t xml:space="preserve"> </w:t>
            </w:r>
            <w:r>
              <w:rPr>
                <w:rFonts w:cs="Arial"/>
                <w:sz w:val="16"/>
                <w:szCs w:val="16"/>
              </w:rPr>
              <w:t>answer selection</w:t>
            </w:r>
            <w:r w:rsidR="00624CA4">
              <w:rPr>
                <w:rFonts w:cs="Arial"/>
                <w:sz w:val="16"/>
                <w:szCs w:val="16"/>
              </w:rPr>
              <w:t xml:space="preserve"> </w:t>
            </w:r>
            <w:r w:rsidR="00E03EE0">
              <w:rPr>
                <w:rFonts w:cs="Arial"/>
                <w:sz w:val="16"/>
                <w:szCs w:val="16"/>
              </w:rPr>
              <w:t>or C is selected</w:t>
            </w:r>
            <w:r w:rsidR="00935C6E">
              <w:rPr>
                <w:rFonts w:cs="Arial"/>
                <w:sz w:val="16"/>
                <w:szCs w:val="16"/>
              </w:rPr>
              <w:t>,</w:t>
            </w:r>
            <w:r>
              <w:rPr>
                <w:rFonts w:cs="Arial"/>
                <w:sz w:val="16"/>
                <w:szCs w:val="16"/>
              </w:rPr>
              <w:t xml:space="preserve"> then 0 points will be scored for indicator FI 3.1.</w:t>
            </w:r>
          </w:p>
        </w:tc>
      </w:tr>
    </w:tbl>
    <w:p w14:paraId="106AA9A8" w14:textId="77777777" w:rsidR="007C11AA" w:rsidRDefault="007C11AA">
      <w:pPr>
        <w:spacing w:after="160" w:line="259" w:lineRule="auto"/>
      </w:pPr>
      <w:r>
        <w:rPr>
          <w:caps/>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663"/>
        <w:gridCol w:w="6"/>
        <w:gridCol w:w="1403"/>
        <w:gridCol w:w="3613"/>
        <w:gridCol w:w="751"/>
        <w:gridCol w:w="3981"/>
        <w:gridCol w:w="1687"/>
        <w:gridCol w:w="1766"/>
        <w:gridCol w:w="8"/>
      </w:tblGrid>
      <w:tr w:rsidR="00025848" w:rsidRPr="001C1331" w14:paraId="36558022" w14:textId="77777777" w:rsidTr="00752CAD">
        <w:trPr>
          <w:gridBefore w:val="1"/>
          <w:wBefore w:w="6" w:type="dxa"/>
          <w:trHeight w:val="367"/>
        </w:trPr>
        <w:tc>
          <w:tcPr>
            <w:tcW w:w="1669" w:type="dxa"/>
            <w:gridSpan w:val="2"/>
            <w:vMerge w:val="restart"/>
            <w:shd w:val="clear" w:color="auto" w:fill="DFF5F9"/>
            <w:vAlign w:val="center"/>
            <w:hideMark/>
          </w:tcPr>
          <w:p w14:paraId="66FB54FA" w14:textId="77777777" w:rsidR="007C11AA" w:rsidRDefault="007C11AA" w:rsidP="007C11A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2F7F331" w14:textId="77777777" w:rsidR="007C11AA" w:rsidRPr="001C1331" w:rsidRDefault="007C11AA" w:rsidP="007C11AA">
            <w:pPr>
              <w:spacing w:line="240" w:lineRule="auto"/>
              <w:jc w:val="center"/>
              <w:textAlignment w:val="baseline"/>
              <w:rPr>
                <w:rFonts w:eastAsia="Times New Roman" w:cs="Arial"/>
                <w:b/>
                <w:sz w:val="14"/>
                <w:szCs w:val="14"/>
                <w:lang w:val="en-US" w:eastAsia="en-GB"/>
              </w:rPr>
            </w:pPr>
          </w:p>
          <w:p w14:paraId="0D398468" w14:textId="15EC9B71" w:rsidR="007C11AA" w:rsidRPr="00327A0E" w:rsidRDefault="00A52D95" w:rsidP="007C11AA">
            <w:pPr>
              <w:pStyle w:val="Indicatorsubsection"/>
            </w:pPr>
            <w:r>
              <w:t>FI 3.1</w:t>
            </w:r>
          </w:p>
        </w:tc>
        <w:tc>
          <w:tcPr>
            <w:tcW w:w="1403" w:type="dxa"/>
            <w:shd w:val="clear" w:color="auto" w:fill="DFF5F9"/>
            <w:vAlign w:val="center"/>
            <w:hideMark/>
          </w:tcPr>
          <w:p w14:paraId="729948F1" w14:textId="77777777" w:rsidR="007C11AA" w:rsidRPr="001C1331" w:rsidRDefault="007C11AA" w:rsidP="007C11A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13" w:type="dxa"/>
            <w:shd w:val="clear" w:color="auto" w:fill="DFF5F9"/>
            <w:vAlign w:val="center"/>
          </w:tcPr>
          <w:p w14:paraId="7D904A78" w14:textId="4B55E807" w:rsidR="007C11AA" w:rsidRPr="001C1331" w:rsidRDefault="00A52F41" w:rsidP="007C11AA">
            <w:pPr>
              <w:spacing w:line="240" w:lineRule="auto"/>
              <w:textAlignment w:val="baseline"/>
              <w:rPr>
                <w:rFonts w:eastAsia="Times New Roman" w:cs="Arial"/>
                <w:sz w:val="14"/>
                <w:szCs w:val="14"/>
                <w:lang w:eastAsia="en-GB"/>
              </w:rPr>
            </w:pPr>
            <w:r>
              <w:rPr>
                <w:b/>
                <w:bCs/>
                <w:sz w:val="22"/>
                <w:szCs w:val="22"/>
              </w:rPr>
              <w:t>FI 3</w:t>
            </w:r>
          </w:p>
        </w:tc>
        <w:tc>
          <w:tcPr>
            <w:tcW w:w="4732" w:type="dxa"/>
            <w:gridSpan w:val="2"/>
            <w:vMerge w:val="restart"/>
            <w:shd w:val="clear" w:color="auto" w:fill="DFF5F9"/>
            <w:vAlign w:val="center"/>
          </w:tcPr>
          <w:p w14:paraId="2385E6CA" w14:textId="77777777" w:rsidR="007C11AA" w:rsidRDefault="007C11AA" w:rsidP="007C11A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2F39D56" w14:textId="77777777" w:rsidR="007C11AA" w:rsidRDefault="007C11AA" w:rsidP="007C11AA">
            <w:pPr>
              <w:spacing w:line="240" w:lineRule="auto"/>
              <w:jc w:val="center"/>
              <w:textAlignment w:val="baseline"/>
              <w:rPr>
                <w:rFonts w:eastAsia="Times New Roman" w:cs="Arial"/>
                <w:sz w:val="14"/>
                <w:szCs w:val="14"/>
                <w:lang w:eastAsia="en-GB"/>
              </w:rPr>
            </w:pPr>
          </w:p>
          <w:p w14:paraId="36E7D0CC" w14:textId="4C738079" w:rsidR="007C11AA" w:rsidRPr="001C1331" w:rsidRDefault="00A52D95" w:rsidP="007C11AA">
            <w:pPr>
              <w:jc w:val="center"/>
              <w:rPr>
                <w:sz w:val="18"/>
                <w:szCs w:val="18"/>
              </w:rPr>
            </w:pPr>
            <w:r w:rsidRPr="00A52D95">
              <w:rPr>
                <w:b/>
                <w:bCs/>
                <w:sz w:val="22"/>
                <w:szCs w:val="22"/>
              </w:rPr>
              <w:t>ESG incorporation in asset valuation</w:t>
            </w:r>
          </w:p>
        </w:tc>
        <w:tc>
          <w:tcPr>
            <w:tcW w:w="1687" w:type="dxa"/>
            <w:vMerge w:val="restart"/>
            <w:shd w:val="clear" w:color="auto" w:fill="DFF5F9"/>
            <w:vAlign w:val="center"/>
            <w:hideMark/>
          </w:tcPr>
          <w:p w14:paraId="7641F2CE" w14:textId="77777777" w:rsidR="007C11AA" w:rsidRPr="001C1331" w:rsidRDefault="007C11AA" w:rsidP="007C11A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B0CBABA" w14:textId="77777777" w:rsidR="007C11AA" w:rsidRPr="001C1331" w:rsidRDefault="007C11AA" w:rsidP="007C11AA">
            <w:pPr>
              <w:spacing w:line="240" w:lineRule="auto"/>
              <w:jc w:val="center"/>
              <w:textAlignment w:val="baseline"/>
              <w:rPr>
                <w:rFonts w:eastAsia="Times New Roman" w:cs="Arial"/>
                <w:b/>
                <w:bCs/>
                <w:sz w:val="14"/>
                <w:szCs w:val="14"/>
                <w:lang w:val="en-US" w:eastAsia="en-GB"/>
              </w:rPr>
            </w:pPr>
          </w:p>
          <w:p w14:paraId="12644F02" w14:textId="5BDDE745" w:rsidR="007C11AA" w:rsidRPr="001C1331" w:rsidRDefault="00A52D95" w:rsidP="007C11A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774" w:type="dxa"/>
            <w:gridSpan w:val="2"/>
            <w:vMerge w:val="restart"/>
            <w:shd w:val="clear" w:color="auto" w:fill="00B0F0"/>
            <w:tcMar>
              <w:top w:w="113" w:type="dxa"/>
              <w:left w:w="113" w:type="dxa"/>
              <w:bottom w:w="113" w:type="dxa"/>
              <w:right w:w="113" w:type="dxa"/>
            </w:tcMar>
            <w:vAlign w:val="center"/>
            <w:hideMark/>
          </w:tcPr>
          <w:p w14:paraId="2D37C69C" w14:textId="77777777" w:rsidR="007C11AA" w:rsidRPr="007B6129" w:rsidRDefault="007C11AA" w:rsidP="007C11A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FCB2211" w14:textId="77777777" w:rsidR="007C11AA" w:rsidRPr="007B6129" w:rsidRDefault="007C11AA" w:rsidP="007C11AA">
            <w:pPr>
              <w:spacing w:line="240" w:lineRule="auto"/>
              <w:jc w:val="center"/>
              <w:textAlignment w:val="baseline"/>
              <w:rPr>
                <w:rFonts w:eastAsia="Times New Roman" w:cs="Arial"/>
                <w:b/>
                <w:bCs/>
                <w:color w:val="FFFFFF" w:themeColor="background1"/>
                <w:sz w:val="14"/>
                <w:szCs w:val="14"/>
                <w:lang w:val="en-US" w:eastAsia="en-GB"/>
              </w:rPr>
            </w:pPr>
          </w:p>
          <w:p w14:paraId="3EE6C662" w14:textId="77777777" w:rsidR="007C11AA" w:rsidRPr="000E0BB2" w:rsidRDefault="007C11AA" w:rsidP="007C11A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025848" w:rsidRPr="001C1331" w14:paraId="036933C2" w14:textId="77777777" w:rsidTr="00752CAD">
        <w:trPr>
          <w:gridBefore w:val="1"/>
          <w:wBefore w:w="6" w:type="dxa"/>
          <w:trHeight w:val="367"/>
        </w:trPr>
        <w:tc>
          <w:tcPr>
            <w:tcW w:w="1669" w:type="dxa"/>
            <w:gridSpan w:val="2"/>
            <w:vMerge/>
            <w:shd w:val="clear" w:color="auto" w:fill="DFF5F9"/>
            <w:vAlign w:val="center"/>
          </w:tcPr>
          <w:p w14:paraId="09216CB9" w14:textId="77777777" w:rsidR="007C11AA" w:rsidRPr="001C1331" w:rsidRDefault="007C11AA" w:rsidP="007C11AA">
            <w:pPr>
              <w:spacing w:line="240" w:lineRule="auto"/>
              <w:jc w:val="center"/>
              <w:textAlignment w:val="baseline"/>
              <w:rPr>
                <w:rFonts w:eastAsia="Times New Roman" w:cs="Arial"/>
                <w:b/>
                <w:sz w:val="14"/>
                <w:szCs w:val="14"/>
                <w:lang w:val="en-US" w:eastAsia="en-GB"/>
              </w:rPr>
            </w:pPr>
          </w:p>
        </w:tc>
        <w:tc>
          <w:tcPr>
            <w:tcW w:w="1403" w:type="dxa"/>
            <w:shd w:val="clear" w:color="auto" w:fill="DFF5F9"/>
            <w:vAlign w:val="center"/>
          </w:tcPr>
          <w:p w14:paraId="6254BCE9" w14:textId="77777777" w:rsidR="007C11AA" w:rsidRPr="003B0BE2" w:rsidRDefault="007C11AA" w:rsidP="007C11A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13" w:type="dxa"/>
            <w:shd w:val="clear" w:color="auto" w:fill="DFF5F9"/>
            <w:vAlign w:val="center"/>
          </w:tcPr>
          <w:p w14:paraId="67E03053" w14:textId="602007A5" w:rsidR="007C11AA" w:rsidRPr="003B0BE2" w:rsidRDefault="00A52F41" w:rsidP="007C11AA">
            <w:pPr>
              <w:spacing w:line="240" w:lineRule="auto"/>
              <w:textAlignment w:val="baseline"/>
              <w:rPr>
                <w:rFonts w:eastAsia="Times New Roman" w:cs="Arial"/>
                <w:b/>
                <w:sz w:val="14"/>
                <w:szCs w:val="14"/>
                <w:lang w:val="en-US" w:eastAsia="en-GB"/>
              </w:rPr>
            </w:pPr>
            <w:r>
              <w:rPr>
                <w:b/>
                <w:bCs/>
                <w:sz w:val="22"/>
                <w:szCs w:val="22"/>
              </w:rPr>
              <w:t>N/A</w:t>
            </w:r>
          </w:p>
        </w:tc>
        <w:tc>
          <w:tcPr>
            <w:tcW w:w="4732" w:type="dxa"/>
            <w:gridSpan w:val="2"/>
            <w:vMerge/>
            <w:shd w:val="clear" w:color="auto" w:fill="DFF5F9"/>
            <w:vAlign w:val="center"/>
          </w:tcPr>
          <w:p w14:paraId="1EAADFC2" w14:textId="77777777" w:rsidR="007C11AA" w:rsidRPr="001C1331" w:rsidRDefault="007C11AA" w:rsidP="007C11AA">
            <w:pPr>
              <w:spacing w:line="240" w:lineRule="auto"/>
              <w:jc w:val="center"/>
              <w:textAlignment w:val="baseline"/>
              <w:rPr>
                <w:rFonts w:eastAsia="Times New Roman" w:cs="Arial"/>
                <w:b/>
                <w:sz w:val="14"/>
                <w:szCs w:val="14"/>
                <w:lang w:val="en-US" w:eastAsia="en-GB"/>
              </w:rPr>
            </w:pPr>
          </w:p>
        </w:tc>
        <w:tc>
          <w:tcPr>
            <w:tcW w:w="1687" w:type="dxa"/>
            <w:vMerge/>
            <w:shd w:val="clear" w:color="auto" w:fill="DFF5F9"/>
            <w:vAlign w:val="center"/>
          </w:tcPr>
          <w:p w14:paraId="1C56D5C4" w14:textId="77777777" w:rsidR="007C11AA" w:rsidRPr="001C1331" w:rsidRDefault="007C11AA" w:rsidP="007C11AA">
            <w:pPr>
              <w:spacing w:line="240" w:lineRule="auto"/>
              <w:jc w:val="center"/>
              <w:textAlignment w:val="baseline"/>
              <w:rPr>
                <w:rFonts w:eastAsia="Times New Roman" w:cs="Arial"/>
                <w:b/>
                <w:bCs/>
                <w:sz w:val="14"/>
                <w:szCs w:val="14"/>
                <w:lang w:val="en-US" w:eastAsia="en-GB"/>
              </w:rPr>
            </w:pPr>
          </w:p>
        </w:tc>
        <w:tc>
          <w:tcPr>
            <w:tcW w:w="1774" w:type="dxa"/>
            <w:gridSpan w:val="2"/>
            <w:vMerge/>
            <w:shd w:val="clear" w:color="auto" w:fill="00B0F0"/>
            <w:tcMar>
              <w:top w:w="113" w:type="dxa"/>
              <w:left w:w="113" w:type="dxa"/>
              <w:bottom w:w="113" w:type="dxa"/>
              <w:right w:w="113" w:type="dxa"/>
            </w:tcMar>
            <w:vAlign w:val="center"/>
          </w:tcPr>
          <w:p w14:paraId="4A539433" w14:textId="77777777" w:rsidR="007C11AA" w:rsidRPr="007B6129" w:rsidRDefault="007C11AA" w:rsidP="007C11AA">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13F86601" w14:textId="77777777" w:rsidTr="00752CAD">
        <w:trPr>
          <w:gridBefore w:val="1"/>
          <w:wBefore w:w="6" w:type="dxa"/>
          <w:trHeight w:val="567"/>
        </w:trPr>
        <w:tc>
          <w:tcPr>
            <w:tcW w:w="14878" w:type="dxa"/>
            <w:gridSpan w:val="9"/>
            <w:shd w:val="clear" w:color="auto" w:fill="FFFFFF" w:themeFill="background1"/>
            <w:tcMar>
              <w:top w:w="113" w:type="dxa"/>
              <w:left w:w="113" w:type="dxa"/>
              <w:bottom w:w="113" w:type="dxa"/>
              <w:right w:w="113" w:type="dxa"/>
            </w:tcMar>
            <w:vAlign w:val="center"/>
            <w:hideMark/>
          </w:tcPr>
          <w:p w14:paraId="75F35B09" w14:textId="664DE8E7" w:rsidR="007C11AA" w:rsidRPr="00E27FAB" w:rsidRDefault="00A52D95" w:rsidP="00A52D95">
            <w:pPr>
              <w:spacing w:line="276" w:lineRule="auto"/>
              <w:textAlignment w:val="baseline"/>
              <w:rPr>
                <w:rFonts w:eastAsia="Times New Roman" w:cs="Arial"/>
                <w:lang w:eastAsia="en-GB"/>
              </w:rPr>
            </w:pPr>
            <w:r w:rsidRPr="00A52D95">
              <w:rPr>
                <w:rFonts w:eastAsia="Times New Roman" w:cs="Arial"/>
                <w:b/>
                <w:lang w:val="en-US" w:eastAsia="en-GB"/>
              </w:rPr>
              <w:t xml:space="preserve">In what proportion of cases do you </w:t>
            </w:r>
            <w:hyperlink r:id="rId49" w:history="1">
              <w:r w:rsidRPr="00E039BE">
                <w:rPr>
                  <w:rStyle w:val="Hyperlink"/>
                  <w:rFonts w:eastAsia="Times New Roman" w:cs="Arial"/>
                  <w:b/>
                  <w:lang w:val="en-US" w:eastAsia="en-GB"/>
                </w:rPr>
                <w:t>incorporate</w:t>
              </w:r>
            </w:hyperlink>
            <w:r w:rsidRPr="00A52D95">
              <w:rPr>
                <w:rFonts w:eastAsia="Times New Roman" w:cs="Arial"/>
                <w:b/>
                <w:lang w:val="en-US" w:eastAsia="en-GB"/>
              </w:rPr>
              <w:t xml:space="preserve"> the evolution of </w:t>
            </w:r>
            <w:hyperlink r:id="rId50" w:history="1">
              <w:r w:rsidRPr="007047C9">
                <w:rPr>
                  <w:rStyle w:val="Hyperlink"/>
                  <w:rFonts w:eastAsia="Times New Roman" w:cs="Arial"/>
                  <w:b/>
                  <w:lang w:val="en-US" w:eastAsia="en-GB"/>
                </w:rPr>
                <w:t>ESG factors</w:t>
              </w:r>
            </w:hyperlink>
            <w:r w:rsidRPr="00A52D95">
              <w:rPr>
                <w:rFonts w:eastAsia="Times New Roman" w:cs="Arial"/>
                <w:b/>
                <w:lang w:val="en-US" w:eastAsia="en-GB"/>
              </w:rPr>
              <w:t xml:space="preserve"> in</w:t>
            </w:r>
            <w:r w:rsidR="001C2A21">
              <w:rPr>
                <w:rFonts w:eastAsia="Times New Roman" w:cs="Arial"/>
                <w:b/>
                <w:lang w:val="en-US" w:eastAsia="en-GB"/>
              </w:rPr>
              <w:t>to</w:t>
            </w:r>
            <w:r w:rsidRPr="00A52D95">
              <w:rPr>
                <w:rFonts w:eastAsia="Times New Roman" w:cs="Arial"/>
                <w:b/>
                <w:lang w:val="en-US" w:eastAsia="en-GB"/>
              </w:rPr>
              <w:t xml:space="preserve"> your fixed income asset valuation process?</w:t>
            </w:r>
          </w:p>
        </w:tc>
      </w:tr>
      <w:tr w:rsidR="000F648A" w:rsidRPr="001C1331" w14:paraId="4F9E41AF" w14:textId="77777777" w:rsidTr="00752CAD">
        <w:trPr>
          <w:trHeight w:val="20"/>
        </w:trPr>
        <w:tc>
          <w:tcPr>
            <w:tcW w:w="14884" w:type="dxa"/>
            <w:gridSpan w:val="10"/>
            <w:shd w:val="clear" w:color="auto" w:fill="F2F2F2" w:themeFill="background1" w:themeFillShade="F2"/>
            <w:tcMar>
              <w:top w:w="113" w:type="dxa"/>
              <w:left w:w="113" w:type="dxa"/>
              <w:bottom w:w="113" w:type="dxa"/>
              <w:right w:w="113" w:type="dxa"/>
            </w:tcMar>
            <w:vAlign w:val="center"/>
          </w:tcPr>
          <w:p w14:paraId="00EE4373" w14:textId="5CB0BF0C" w:rsidR="00957753" w:rsidRPr="00A52D95" w:rsidRDefault="00034F23" w:rsidP="00A52D95">
            <w:pPr>
              <w:spacing w:line="276" w:lineRule="auto"/>
              <w:textAlignment w:val="baseline"/>
              <w:rPr>
                <w:rFonts w:eastAsia="Times New Roman" w:cs="Arial"/>
                <w:b/>
                <w:lang w:val="en-US" w:eastAsia="en-GB"/>
              </w:rPr>
            </w:pPr>
            <w:r>
              <w:rPr>
                <w:rFonts w:eastAsia="Times New Roman" w:cs="Arial"/>
                <w:b/>
                <w:lang w:val="en-US" w:eastAsia="en-GB"/>
              </w:rPr>
              <w:t>(1)</w:t>
            </w:r>
            <w:r w:rsidR="00E64D5E">
              <w:rPr>
                <w:rFonts w:eastAsia="Times New Roman" w:cs="Arial"/>
                <w:b/>
                <w:lang w:val="en-US" w:eastAsia="en-GB"/>
              </w:rPr>
              <w:t xml:space="preserve"> </w:t>
            </w:r>
            <w:r w:rsidR="00362F7A">
              <w:rPr>
                <w:rFonts w:eastAsia="Times New Roman" w:cs="Arial"/>
                <w:b/>
                <w:lang w:val="en-US" w:eastAsia="en-GB"/>
              </w:rPr>
              <w:t>SSA</w:t>
            </w:r>
          </w:p>
        </w:tc>
      </w:tr>
      <w:tr w:rsidR="000F648A" w:rsidRPr="001C1331" w14:paraId="2054C5A3"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345C6CBB" w14:textId="039E0CB9" w:rsidR="005A7260" w:rsidRPr="00A52D95" w:rsidRDefault="002F640E" w:rsidP="005A7260">
            <w:pPr>
              <w:spacing w:line="276" w:lineRule="auto"/>
              <w:textAlignment w:val="baseline"/>
              <w:rPr>
                <w:rFonts w:eastAsia="Times New Roman" w:cs="Arial"/>
                <w:b/>
                <w:lang w:val="en-US" w:eastAsia="en-GB"/>
              </w:rPr>
            </w:pPr>
            <w:r>
              <w:t>(A)</w:t>
            </w:r>
            <w:r w:rsidR="005A7260" w:rsidRPr="005A409E">
              <w:t xml:space="preserve"> We incorporate it in</w:t>
            </w:r>
            <w:r w:rsidR="005A7260">
              <w:t>to</w:t>
            </w:r>
            <w:r w:rsidR="005A7260" w:rsidRPr="005A409E">
              <w:t xml:space="preserve"> the forecast of cash</w:t>
            </w:r>
            <w:r w:rsidR="005A7260">
              <w:t xml:space="preserve"> f</w:t>
            </w:r>
            <w:r w:rsidR="005A7260" w:rsidRPr="005A409E">
              <w:t xml:space="preserve">low, revenues and profitability </w:t>
            </w:r>
          </w:p>
        </w:tc>
        <w:tc>
          <w:tcPr>
            <w:tcW w:w="7442" w:type="dxa"/>
            <w:gridSpan w:val="4"/>
            <w:shd w:val="clear" w:color="auto" w:fill="FFFFFF" w:themeFill="background1"/>
            <w:vAlign w:val="center"/>
          </w:tcPr>
          <w:p w14:paraId="7AEDF8BE" w14:textId="77777777" w:rsidR="005A7260" w:rsidRDefault="005A7260" w:rsidP="005A7260">
            <w:pPr>
              <w:spacing w:line="276" w:lineRule="auto"/>
              <w:textAlignment w:val="baseline"/>
              <w:rPr>
                <w:rFonts w:eastAsia="Times New Roman" w:cs="Arial"/>
                <w:bCs/>
                <w:lang w:val="en-US" w:eastAsia="en-GB"/>
              </w:rPr>
            </w:pPr>
            <w:r w:rsidRPr="005A7260">
              <w:rPr>
                <w:rFonts w:eastAsia="Times New Roman" w:cs="Arial"/>
                <w:bCs/>
                <w:lang w:val="en-US" w:eastAsia="en-GB"/>
              </w:rPr>
              <w:t>[Dropdown list]</w:t>
            </w:r>
          </w:p>
          <w:p w14:paraId="22579C5B" w14:textId="1537CD8E" w:rsidR="00603BEB" w:rsidRDefault="00603BEB" w:rsidP="004D1186">
            <w:pPr>
              <w:spacing w:line="276" w:lineRule="auto"/>
              <w:textAlignment w:val="baseline"/>
              <w:rPr>
                <w:rFonts w:eastAsia="Times New Roman" w:cs="Arial"/>
                <w:bCs/>
                <w:lang w:val="en-US" w:eastAsia="en-GB"/>
              </w:rPr>
            </w:pPr>
            <w:r w:rsidRPr="00603BEB">
              <w:rPr>
                <w:rFonts w:eastAsia="Times New Roman" w:cs="Arial"/>
                <w:bCs/>
                <w:lang w:val="en-US" w:eastAsia="en-GB"/>
              </w:rPr>
              <w:t>(1) in all cases</w:t>
            </w:r>
            <w:r w:rsidRPr="00603BEB" w:rsidDel="00603BEB">
              <w:rPr>
                <w:rFonts w:eastAsia="Times New Roman" w:cs="Arial"/>
                <w:bCs/>
                <w:lang w:val="en-US" w:eastAsia="en-GB"/>
              </w:rPr>
              <w:t xml:space="preserve"> </w:t>
            </w:r>
          </w:p>
          <w:p w14:paraId="68A33B17" w14:textId="6C77F31F" w:rsidR="006323AB" w:rsidRDefault="006323AB" w:rsidP="004D1186">
            <w:pPr>
              <w:spacing w:line="276" w:lineRule="auto"/>
              <w:textAlignment w:val="baseline"/>
              <w:rPr>
                <w:rFonts w:eastAsia="Times New Roman" w:cs="Arial"/>
                <w:bCs/>
                <w:lang w:val="en-US" w:eastAsia="en-GB"/>
              </w:rPr>
            </w:pPr>
            <w:r w:rsidRPr="006323AB">
              <w:rPr>
                <w:rFonts w:eastAsia="Times New Roman" w:cs="Arial"/>
                <w:bCs/>
                <w:lang w:val="en-US" w:eastAsia="en-GB"/>
              </w:rPr>
              <w:t>(2) in the majority of cases</w:t>
            </w:r>
            <w:r w:rsidRPr="006323AB" w:rsidDel="006323AB">
              <w:rPr>
                <w:rFonts w:eastAsia="Times New Roman" w:cs="Arial"/>
                <w:bCs/>
                <w:lang w:val="en-US" w:eastAsia="en-GB"/>
              </w:rPr>
              <w:t xml:space="preserve"> </w:t>
            </w:r>
          </w:p>
          <w:p w14:paraId="2B7AC7EE" w14:textId="0FDAE532" w:rsidR="004D1186" w:rsidRPr="004D1186" w:rsidRDefault="006323AB" w:rsidP="004D1186">
            <w:pPr>
              <w:spacing w:line="276" w:lineRule="auto"/>
              <w:textAlignment w:val="baseline"/>
              <w:rPr>
                <w:rFonts w:eastAsia="Times New Roman" w:cs="Arial"/>
                <w:bCs/>
                <w:lang w:val="en-US" w:eastAsia="en-GB"/>
              </w:rPr>
            </w:pPr>
            <w:r w:rsidRPr="006323AB">
              <w:rPr>
                <w:rFonts w:eastAsia="Times New Roman" w:cs="Arial"/>
                <w:bCs/>
                <w:lang w:val="en-US" w:eastAsia="en-GB"/>
              </w:rPr>
              <w:t>(3) in a minority of cases</w:t>
            </w:r>
          </w:p>
        </w:tc>
      </w:tr>
      <w:tr w:rsidR="000F648A" w:rsidRPr="001C1331" w14:paraId="2297FDCA"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574AB319" w14:textId="68B12511" w:rsidR="005A7260" w:rsidRPr="004D1186" w:rsidRDefault="002F640E" w:rsidP="005A7260">
            <w:pPr>
              <w:spacing w:line="276" w:lineRule="auto"/>
              <w:textAlignment w:val="baseline"/>
              <w:rPr>
                <w:rFonts w:eastAsia="Times New Roman" w:cs="Arial"/>
                <w:lang w:val="en-US" w:eastAsia="en-GB"/>
              </w:rPr>
            </w:pPr>
            <w:r>
              <w:t>(B)</w:t>
            </w:r>
            <w:r w:rsidR="005A7260" w:rsidRPr="004D1186">
              <w:t xml:space="preserve"> We anticipate how the evolution of ESG factors may change the ESG profile of the debt issuer </w:t>
            </w:r>
          </w:p>
        </w:tc>
        <w:tc>
          <w:tcPr>
            <w:tcW w:w="7442" w:type="dxa"/>
            <w:gridSpan w:val="4"/>
            <w:shd w:val="clear" w:color="auto" w:fill="FFFFFF" w:themeFill="background1"/>
            <w:vAlign w:val="center"/>
          </w:tcPr>
          <w:p w14:paraId="67C59953" w14:textId="51F642C7" w:rsidR="005A7260" w:rsidRPr="004D1186" w:rsidRDefault="004D1186" w:rsidP="005A7260">
            <w:pPr>
              <w:spacing w:line="276" w:lineRule="auto"/>
              <w:textAlignment w:val="baseline"/>
              <w:rPr>
                <w:rFonts w:eastAsia="Times New Roman" w:cs="Arial"/>
                <w:lang w:val="en-US" w:eastAsia="en-GB"/>
              </w:rPr>
            </w:pPr>
            <w:r w:rsidRPr="004D1186">
              <w:rPr>
                <w:rFonts w:eastAsia="Times New Roman" w:cs="Arial"/>
                <w:lang w:val="en-US" w:eastAsia="en-GB"/>
              </w:rPr>
              <w:t>[As above]</w:t>
            </w:r>
          </w:p>
        </w:tc>
      </w:tr>
      <w:tr w:rsidR="000F648A" w:rsidRPr="00E64D5E" w14:paraId="1D7AC5DC" w14:textId="77777777" w:rsidTr="00752CAD">
        <w:trPr>
          <w:trHeight w:val="20"/>
        </w:trPr>
        <w:tc>
          <w:tcPr>
            <w:tcW w:w="14884" w:type="dxa"/>
            <w:gridSpan w:val="10"/>
            <w:shd w:val="clear" w:color="auto" w:fill="F2F2F2" w:themeFill="background1" w:themeFillShade="F2"/>
            <w:tcMar>
              <w:top w:w="113" w:type="dxa"/>
              <w:left w:w="113" w:type="dxa"/>
              <w:bottom w:w="113" w:type="dxa"/>
              <w:right w:w="113" w:type="dxa"/>
            </w:tcMar>
            <w:vAlign w:val="center"/>
          </w:tcPr>
          <w:p w14:paraId="0F647F78" w14:textId="5291BF32" w:rsidR="004D1186" w:rsidRPr="00E64D5E" w:rsidRDefault="00034F23" w:rsidP="00E64D5E">
            <w:pPr>
              <w:spacing w:line="276" w:lineRule="auto"/>
              <w:textAlignment w:val="baseline"/>
              <w:rPr>
                <w:rFonts w:eastAsia="Times New Roman" w:cs="Arial"/>
                <w:b/>
                <w:lang w:val="en-US" w:eastAsia="en-GB"/>
              </w:rPr>
            </w:pPr>
            <w:r>
              <w:rPr>
                <w:rFonts w:eastAsia="Times New Roman" w:cs="Arial"/>
                <w:b/>
                <w:lang w:val="en-US" w:eastAsia="en-GB"/>
              </w:rPr>
              <w:t>(2)</w:t>
            </w:r>
            <w:r w:rsidR="00E64D5E" w:rsidRPr="00E64D5E">
              <w:rPr>
                <w:rFonts w:eastAsia="Times New Roman" w:cs="Arial"/>
                <w:b/>
                <w:lang w:val="en-US" w:eastAsia="en-GB"/>
              </w:rPr>
              <w:t xml:space="preserve"> </w:t>
            </w:r>
            <w:r w:rsidR="00362F7A">
              <w:rPr>
                <w:rFonts w:eastAsia="Times New Roman" w:cs="Arial"/>
                <w:b/>
                <w:lang w:val="en-US" w:eastAsia="en-GB"/>
              </w:rPr>
              <w:t>Corporate</w:t>
            </w:r>
          </w:p>
        </w:tc>
      </w:tr>
      <w:tr w:rsidR="000F648A" w:rsidRPr="001C1331" w14:paraId="0ADE7E02"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673AA6C8" w14:textId="3C60D42E" w:rsidR="004D1186" w:rsidRPr="004D1186" w:rsidRDefault="002F640E" w:rsidP="004D1186">
            <w:pPr>
              <w:spacing w:line="276" w:lineRule="auto"/>
              <w:textAlignment w:val="baseline"/>
            </w:pPr>
            <w:r>
              <w:t>(A)</w:t>
            </w:r>
            <w:r w:rsidR="004D1186" w:rsidRPr="005A409E">
              <w:t xml:space="preserve"> We incorporate it in</w:t>
            </w:r>
            <w:r w:rsidR="004D1186">
              <w:t>to</w:t>
            </w:r>
            <w:r w:rsidR="004D1186" w:rsidRPr="005A409E">
              <w:t xml:space="preserve"> the forecast of cash</w:t>
            </w:r>
            <w:r w:rsidR="004D1186">
              <w:t xml:space="preserve"> f</w:t>
            </w:r>
            <w:r w:rsidR="004D1186" w:rsidRPr="005A409E">
              <w:t xml:space="preserve">low, revenues and profitability </w:t>
            </w:r>
          </w:p>
        </w:tc>
        <w:tc>
          <w:tcPr>
            <w:tcW w:w="7442" w:type="dxa"/>
            <w:gridSpan w:val="4"/>
            <w:shd w:val="clear" w:color="auto" w:fill="FFFFFF" w:themeFill="background1"/>
            <w:vAlign w:val="center"/>
          </w:tcPr>
          <w:p w14:paraId="501D309B" w14:textId="2EB46523" w:rsidR="004D1186" w:rsidRPr="004D1186" w:rsidRDefault="00E64D5E" w:rsidP="004D1186">
            <w:pPr>
              <w:spacing w:line="276" w:lineRule="auto"/>
              <w:textAlignment w:val="baseline"/>
              <w:rPr>
                <w:rFonts w:eastAsia="Times New Roman" w:cs="Arial"/>
                <w:lang w:val="en-US" w:eastAsia="en-GB"/>
              </w:rPr>
            </w:pPr>
            <w:r w:rsidRPr="004D1186">
              <w:rPr>
                <w:rFonts w:eastAsia="Times New Roman" w:cs="Arial"/>
                <w:lang w:val="en-US" w:eastAsia="en-GB"/>
              </w:rPr>
              <w:t>[As above]</w:t>
            </w:r>
          </w:p>
        </w:tc>
      </w:tr>
      <w:tr w:rsidR="000F648A" w:rsidRPr="001C1331" w14:paraId="2059C523"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7B23E337" w14:textId="69B8BB94" w:rsidR="004D1186" w:rsidRPr="00A52D95" w:rsidRDefault="002F640E" w:rsidP="004D1186">
            <w:pPr>
              <w:spacing w:line="276" w:lineRule="auto"/>
              <w:textAlignment w:val="baseline"/>
              <w:rPr>
                <w:rFonts w:eastAsia="Times New Roman" w:cs="Arial"/>
                <w:b/>
                <w:lang w:val="en-US" w:eastAsia="en-GB"/>
              </w:rPr>
            </w:pPr>
            <w:r>
              <w:t>(B)</w:t>
            </w:r>
            <w:r w:rsidR="004D1186" w:rsidRPr="004D1186">
              <w:t xml:space="preserve"> We anticipate how the evolution of ESG factors may change the ESG profile of the debt issuer </w:t>
            </w:r>
          </w:p>
        </w:tc>
        <w:tc>
          <w:tcPr>
            <w:tcW w:w="7442" w:type="dxa"/>
            <w:gridSpan w:val="4"/>
            <w:shd w:val="clear" w:color="auto" w:fill="FFFFFF" w:themeFill="background1"/>
            <w:vAlign w:val="center"/>
          </w:tcPr>
          <w:p w14:paraId="2AD09E68" w14:textId="4A4EC06E" w:rsidR="004D1186" w:rsidRPr="00A52D95" w:rsidRDefault="004D1186" w:rsidP="004D1186">
            <w:pPr>
              <w:spacing w:line="276" w:lineRule="auto"/>
              <w:textAlignment w:val="baseline"/>
              <w:rPr>
                <w:rFonts w:eastAsia="Times New Roman" w:cs="Arial"/>
                <w:b/>
                <w:lang w:val="en-US" w:eastAsia="en-GB"/>
              </w:rPr>
            </w:pPr>
            <w:r w:rsidRPr="004D1186">
              <w:rPr>
                <w:rFonts w:eastAsia="Times New Roman" w:cs="Arial"/>
                <w:lang w:val="en-US" w:eastAsia="en-GB"/>
              </w:rPr>
              <w:t>[As above]</w:t>
            </w:r>
          </w:p>
        </w:tc>
      </w:tr>
      <w:tr w:rsidR="00382A4B" w:rsidRPr="00E64D5E" w14:paraId="29DB1C6F" w14:textId="77777777" w:rsidTr="00752CAD">
        <w:trPr>
          <w:trHeight w:val="20"/>
        </w:trPr>
        <w:tc>
          <w:tcPr>
            <w:tcW w:w="14884" w:type="dxa"/>
            <w:gridSpan w:val="10"/>
            <w:shd w:val="clear" w:color="auto" w:fill="F2F2F2" w:themeFill="background1" w:themeFillShade="F2"/>
            <w:tcMar>
              <w:top w:w="113" w:type="dxa"/>
              <w:left w:w="113" w:type="dxa"/>
              <w:bottom w:w="113" w:type="dxa"/>
              <w:right w:w="113" w:type="dxa"/>
            </w:tcMar>
            <w:vAlign w:val="center"/>
          </w:tcPr>
          <w:p w14:paraId="24108C17" w14:textId="1825EEC0" w:rsidR="00E64D5E" w:rsidRPr="00E64D5E" w:rsidRDefault="00034F23" w:rsidP="00E64D5E">
            <w:pPr>
              <w:spacing w:line="276" w:lineRule="auto"/>
              <w:textAlignment w:val="baseline"/>
              <w:rPr>
                <w:rFonts w:eastAsia="Times New Roman" w:cs="Arial"/>
                <w:b/>
                <w:bCs/>
                <w:lang w:val="en-US" w:eastAsia="en-GB"/>
              </w:rPr>
            </w:pPr>
            <w:r>
              <w:rPr>
                <w:b/>
                <w:bCs/>
              </w:rPr>
              <w:t>(3)</w:t>
            </w:r>
            <w:r w:rsidR="00E64D5E" w:rsidRPr="00E64D5E">
              <w:rPr>
                <w:b/>
                <w:bCs/>
              </w:rPr>
              <w:t xml:space="preserve"> </w:t>
            </w:r>
            <w:proofErr w:type="spellStart"/>
            <w:r w:rsidR="00362F7A">
              <w:rPr>
                <w:rFonts w:eastAsia="Times New Roman" w:cs="Arial"/>
                <w:b/>
                <w:lang w:val="en-US" w:eastAsia="en-GB"/>
              </w:rPr>
              <w:t>Securitised</w:t>
            </w:r>
            <w:proofErr w:type="spellEnd"/>
          </w:p>
        </w:tc>
      </w:tr>
      <w:tr w:rsidR="00382A4B" w:rsidRPr="004D1186" w14:paraId="5244E4BE"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55DE8C24" w14:textId="02450D80" w:rsidR="00E64D5E" w:rsidRPr="004D1186" w:rsidRDefault="002F640E" w:rsidP="00AF3D5C">
            <w:pPr>
              <w:spacing w:line="276" w:lineRule="auto"/>
              <w:textAlignment w:val="baseline"/>
            </w:pPr>
            <w:r>
              <w:t>(A)</w:t>
            </w:r>
            <w:r w:rsidR="00E64D5E" w:rsidRPr="005A409E">
              <w:t xml:space="preserve"> We incorporate it in</w:t>
            </w:r>
            <w:r w:rsidR="00E64D5E">
              <w:t>to</w:t>
            </w:r>
            <w:r w:rsidR="00E64D5E" w:rsidRPr="005A409E">
              <w:t xml:space="preserve"> the forecast of cash</w:t>
            </w:r>
            <w:r w:rsidR="00E64D5E">
              <w:t xml:space="preserve"> f</w:t>
            </w:r>
            <w:r w:rsidR="00E64D5E" w:rsidRPr="005A409E">
              <w:t xml:space="preserve">low, revenues and profitability </w:t>
            </w:r>
          </w:p>
        </w:tc>
        <w:tc>
          <w:tcPr>
            <w:tcW w:w="7442" w:type="dxa"/>
            <w:gridSpan w:val="4"/>
            <w:shd w:val="clear" w:color="auto" w:fill="FFFFFF" w:themeFill="background1"/>
            <w:vAlign w:val="center"/>
          </w:tcPr>
          <w:p w14:paraId="55B3154C" w14:textId="77777777" w:rsidR="00E64D5E" w:rsidRPr="004D1186" w:rsidRDefault="00E64D5E" w:rsidP="00AF3D5C">
            <w:pPr>
              <w:spacing w:line="276" w:lineRule="auto"/>
              <w:textAlignment w:val="baseline"/>
              <w:rPr>
                <w:rFonts w:eastAsia="Times New Roman" w:cs="Arial"/>
                <w:lang w:val="en-US" w:eastAsia="en-GB"/>
              </w:rPr>
            </w:pPr>
            <w:r w:rsidRPr="004D1186">
              <w:rPr>
                <w:rFonts w:eastAsia="Times New Roman" w:cs="Arial"/>
                <w:lang w:val="en-US" w:eastAsia="en-GB"/>
              </w:rPr>
              <w:t>[As above]</w:t>
            </w:r>
          </w:p>
        </w:tc>
      </w:tr>
      <w:tr w:rsidR="00382A4B" w:rsidRPr="00A52D95" w14:paraId="1122BCE2"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38082896" w14:textId="2E23A17F" w:rsidR="00E64D5E" w:rsidRPr="00A52D95" w:rsidRDefault="002F640E" w:rsidP="00AF3D5C">
            <w:pPr>
              <w:spacing w:line="276" w:lineRule="auto"/>
              <w:textAlignment w:val="baseline"/>
              <w:rPr>
                <w:rFonts w:eastAsia="Times New Roman" w:cs="Arial"/>
                <w:b/>
                <w:lang w:val="en-US" w:eastAsia="en-GB"/>
              </w:rPr>
            </w:pPr>
            <w:r>
              <w:t>(B)</w:t>
            </w:r>
            <w:r w:rsidR="00E64D5E" w:rsidRPr="004D1186">
              <w:t xml:space="preserve"> We anticipate how the evolution of ESG factors may change the ESG profile of the debt issuer </w:t>
            </w:r>
          </w:p>
        </w:tc>
        <w:tc>
          <w:tcPr>
            <w:tcW w:w="7442" w:type="dxa"/>
            <w:gridSpan w:val="4"/>
            <w:shd w:val="clear" w:color="auto" w:fill="FFFFFF" w:themeFill="background1"/>
            <w:vAlign w:val="center"/>
          </w:tcPr>
          <w:p w14:paraId="2C09DAFC" w14:textId="77777777" w:rsidR="00E64D5E" w:rsidRPr="00A52D95" w:rsidRDefault="00E64D5E" w:rsidP="00AF3D5C">
            <w:pPr>
              <w:spacing w:line="276" w:lineRule="auto"/>
              <w:textAlignment w:val="baseline"/>
              <w:rPr>
                <w:rFonts w:eastAsia="Times New Roman" w:cs="Arial"/>
                <w:b/>
                <w:lang w:val="en-US" w:eastAsia="en-GB"/>
              </w:rPr>
            </w:pPr>
            <w:r w:rsidRPr="004D1186">
              <w:rPr>
                <w:rFonts w:eastAsia="Times New Roman" w:cs="Arial"/>
                <w:lang w:val="en-US" w:eastAsia="en-GB"/>
              </w:rPr>
              <w:t>[As above]</w:t>
            </w:r>
          </w:p>
        </w:tc>
      </w:tr>
      <w:tr w:rsidR="00382A4B" w:rsidRPr="00E64D5E" w14:paraId="1F77B47A" w14:textId="77777777" w:rsidTr="00752CAD">
        <w:trPr>
          <w:trHeight w:val="20"/>
        </w:trPr>
        <w:tc>
          <w:tcPr>
            <w:tcW w:w="14884" w:type="dxa"/>
            <w:gridSpan w:val="10"/>
            <w:shd w:val="clear" w:color="auto" w:fill="F2F2F2" w:themeFill="background1" w:themeFillShade="F2"/>
            <w:tcMar>
              <w:top w:w="113" w:type="dxa"/>
              <w:left w:w="113" w:type="dxa"/>
              <w:bottom w:w="113" w:type="dxa"/>
              <w:right w:w="113" w:type="dxa"/>
            </w:tcMar>
            <w:vAlign w:val="center"/>
          </w:tcPr>
          <w:p w14:paraId="6BFE8D18" w14:textId="27F74F3F" w:rsidR="00E64D5E" w:rsidRPr="00E64D5E" w:rsidRDefault="00034F23" w:rsidP="00E64D5E">
            <w:pPr>
              <w:spacing w:line="276" w:lineRule="auto"/>
              <w:textAlignment w:val="baseline"/>
              <w:rPr>
                <w:rFonts w:eastAsia="Times New Roman" w:cs="Arial"/>
                <w:b/>
                <w:bCs/>
                <w:lang w:val="en-US" w:eastAsia="en-GB"/>
              </w:rPr>
            </w:pPr>
            <w:r>
              <w:rPr>
                <w:b/>
                <w:bCs/>
              </w:rPr>
              <w:t>(4)</w:t>
            </w:r>
            <w:r w:rsidR="00E64D5E" w:rsidRPr="00E64D5E">
              <w:rPr>
                <w:b/>
                <w:bCs/>
              </w:rPr>
              <w:t xml:space="preserve"> Private debt</w:t>
            </w:r>
          </w:p>
        </w:tc>
      </w:tr>
      <w:tr w:rsidR="00382A4B" w:rsidRPr="004D1186" w14:paraId="716E694D"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4E536F61" w14:textId="55A7E0A7" w:rsidR="00E64D5E" w:rsidRPr="004D1186" w:rsidRDefault="002F640E" w:rsidP="00AF3D5C">
            <w:pPr>
              <w:spacing w:line="276" w:lineRule="auto"/>
              <w:textAlignment w:val="baseline"/>
            </w:pPr>
            <w:r>
              <w:t>(A)</w:t>
            </w:r>
            <w:r w:rsidR="00E64D5E" w:rsidRPr="005A409E">
              <w:t xml:space="preserve"> We incorporate it in</w:t>
            </w:r>
            <w:r w:rsidR="00E64D5E">
              <w:t>to</w:t>
            </w:r>
            <w:r w:rsidR="00E64D5E" w:rsidRPr="005A409E">
              <w:t xml:space="preserve"> the forecast of cash</w:t>
            </w:r>
            <w:r w:rsidR="00E64D5E">
              <w:t xml:space="preserve"> f</w:t>
            </w:r>
            <w:r w:rsidR="00E64D5E" w:rsidRPr="005A409E">
              <w:t xml:space="preserve">low, revenues and profitability </w:t>
            </w:r>
          </w:p>
        </w:tc>
        <w:tc>
          <w:tcPr>
            <w:tcW w:w="7442" w:type="dxa"/>
            <w:gridSpan w:val="4"/>
            <w:shd w:val="clear" w:color="auto" w:fill="FFFFFF" w:themeFill="background1"/>
            <w:vAlign w:val="center"/>
          </w:tcPr>
          <w:p w14:paraId="71E4CBE1" w14:textId="77777777" w:rsidR="00E64D5E" w:rsidRPr="004D1186" w:rsidRDefault="00E64D5E" w:rsidP="00AF3D5C">
            <w:pPr>
              <w:spacing w:line="276" w:lineRule="auto"/>
              <w:textAlignment w:val="baseline"/>
              <w:rPr>
                <w:rFonts w:eastAsia="Times New Roman" w:cs="Arial"/>
                <w:lang w:val="en-US" w:eastAsia="en-GB"/>
              </w:rPr>
            </w:pPr>
            <w:r w:rsidRPr="004D1186">
              <w:rPr>
                <w:rFonts w:eastAsia="Times New Roman" w:cs="Arial"/>
                <w:lang w:val="en-US" w:eastAsia="en-GB"/>
              </w:rPr>
              <w:t>[As above]</w:t>
            </w:r>
          </w:p>
        </w:tc>
      </w:tr>
      <w:tr w:rsidR="00382A4B" w:rsidRPr="00A52D95" w14:paraId="44ED1B2A" w14:textId="77777777" w:rsidTr="00752CAD">
        <w:trPr>
          <w:trHeight w:val="567"/>
        </w:trPr>
        <w:tc>
          <w:tcPr>
            <w:tcW w:w="7442" w:type="dxa"/>
            <w:gridSpan w:val="6"/>
            <w:shd w:val="clear" w:color="auto" w:fill="FFFFFF" w:themeFill="background1"/>
            <w:tcMar>
              <w:top w:w="113" w:type="dxa"/>
              <w:left w:w="113" w:type="dxa"/>
              <w:bottom w:w="113" w:type="dxa"/>
              <w:right w:w="113" w:type="dxa"/>
            </w:tcMar>
            <w:vAlign w:val="center"/>
          </w:tcPr>
          <w:p w14:paraId="33CAA4D6" w14:textId="24624C6C" w:rsidR="00E64D5E" w:rsidRPr="00A52D95" w:rsidRDefault="002F640E" w:rsidP="00AF3D5C">
            <w:pPr>
              <w:spacing w:line="276" w:lineRule="auto"/>
              <w:textAlignment w:val="baseline"/>
              <w:rPr>
                <w:rFonts w:eastAsia="Times New Roman" w:cs="Arial"/>
                <w:b/>
                <w:lang w:val="en-US" w:eastAsia="en-GB"/>
              </w:rPr>
            </w:pPr>
            <w:r>
              <w:t>(B)</w:t>
            </w:r>
            <w:r w:rsidR="00E64D5E" w:rsidRPr="004D1186">
              <w:t xml:space="preserve"> We anticipate how the evolution of ESG factors may change the ESG profile of the debt issuer </w:t>
            </w:r>
          </w:p>
        </w:tc>
        <w:tc>
          <w:tcPr>
            <w:tcW w:w="7442" w:type="dxa"/>
            <w:gridSpan w:val="4"/>
            <w:shd w:val="clear" w:color="auto" w:fill="FFFFFF" w:themeFill="background1"/>
            <w:vAlign w:val="center"/>
          </w:tcPr>
          <w:p w14:paraId="002274F2" w14:textId="77777777" w:rsidR="00E64D5E" w:rsidRPr="00A52D95" w:rsidRDefault="00E64D5E" w:rsidP="00AF3D5C">
            <w:pPr>
              <w:spacing w:line="276" w:lineRule="auto"/>
              <w:textAlignment w:val="baseline"/>
              <w:rPr>
                <w:rFonts w:eastAsia="Times New Roman" w:cs="Arial"/>
                <w:b/>
                <w:lang w:val="en-US" w:eastAsia="en-GB"/>
              </w:rPr>
            </w:pPr>
            <w:r w:rsidRPr="004D1186">
              <w:rPr>
                <w:rFonts w:eastAsia="Times New Roman" w:cs="Arial"/>
                <w:lang w:val="en-US" w:eastAsia="en-GB"/>
              </w:rPr>
              <w:t>[As above]</w:t>
            </w:r>
          </w:p>
        </w:tc>
      </w:tr>
      <w:tr w:rsidR="00382A4B" w:rsidRPr="001C1331" w14:paraId="2FA725B7" w14:textId="77777777" w:rsidTr="00752CAD">
        <w:trPr>
          <w:gridBefore w:val="1"/>
          <w:wBefore w:w="6" w:type="dxa"/>
          <w:trHeight w:val="300"/>
        </w:trPr>
        <w:tc>
          <w:tcPr>
            <w:tcW w:w="14878" w:type="dxa"/>
            <w:gridSpan w:val="9"/>
            <w:tcBorders>
              <w:left w:val="nil"/>
              <w:right w:val="nil"/>
            </w:tcBorders>
            <w:shd w:val="clear" w:color="auto" w:fill="FFFFFF" w:themeFill="background1"/>
            <w:tcMar>
              <w:top w:w="0" w:type="dxa"/>
              <w:bottom w:w="0" w:type="dxa"/>
            </w:tcMar>
            <w:vAlign w:val="center"/>
          </w:tcPr>
          <w:p w14:paraId="03174B0F" w14:textId="77777777" w:rsidR="007C11AA" w:rsidRPr="000F5158" w:rsidRDefault="007C11AA" w:rsidP="007C11AA">
            <w:pPr>
              <w:spacing w:line="240" w:lineRule="auto"/>
              <w:jc w:val="center"/>
              <w:textAlignment w:val="baseline"/>
              <w:rPr>
                <w:rStyle w:val="Hyperlink"/>
                <w:sz w:val="16"/>
                <w:szCs w:val="16"/>
              </w:rPr>
            </w:pPr>
          </w:p>
        </w:tc>
      </w:tr>
      <w:tr w:rsidR="001A3139" w:rsidRPr="001C1331" w14:paraId="5BAD71EC" w14:textId="77777777" w:rsidTr="00752CAD">
        <w:trPr>
          <w:gridBefore w:val="1"/>
          <w:wBefore w:w="6" w:type="dxa"/>
          <w:trHeight w:val="300"/>
        </w:trPr>
        <w:tc>
          <w:tcPr>
            <w:tcW w:w="14878" w:type="dxa"/>
            <w:gridSpan w:val="9"/>
            <w:shd w:val="clear" w:color="auto" w:fill="0070C0"/>
            <w:vAlign w:val="center"/>
          </w:tcPr>
          <w:p w14:paraId="3A5EA359" w14:textId="77777777" w:rsidR="007C11AA" w:rsidRPr="00290DD4" w:rsidRDefault="007C11AA" w:rsidP="007C11A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02D8C982" w14:textId="77777777" w:rsidTr="00752CAD">
        <w:trPr>
          <w:gridBefore w:val="1"/>
          <w:wBefore w:w="6" w:type="dxa"/>
          <w:trHeight w:val="300"/>
        </w:trPr>
        <w:tc>
          <w:tcPr>
            <w:tcW w:w="1669" w:type="dxa"/>
            <w:gridSpan w:val="2"/>
            <w:shd w:val="clear" w:color="auto" w:fill="auto"/>
            <w:vAlign w:val="center"/>
          </w:tcPr>
          <w:p w14:paraId="27F85223" w14:textId="77777777" w:rsidR="007C11AA" w:rsidRPr="00606A24" w:rsidRDefault="007C11AA" w:rsidP="007C11AA">
            <w:pPr>
              <w:rPr>
                <w:rStyle w:val="Hyperlink"/>
                <w:b/>
                <w:sz w:val="16"/>
                <w:szCs w:val="16"/>
              </w:rPr>
            </w:pPr>
            <w:r>
              <w:rPr>
                <w:b/>
                <w:sz w:val="16"/>
                <w:szCs w:val="16"/>
                <w:lang w:val="en-US"/>
              </w:rPr>
              <w:t>Purpose of indicator</w:t>
            </w:r>
          </w:p>
        </w:tc>
        <w:tc>
          <w:tcPr>
            <w:tcW w:w="13209" w:type="dxa"/>
            <w:gridSpan w:val="7"/>
            <w:shd w:val="clear" w:color="auto" w:fill="auto"/>
            <w:vAlign w:val="center"/>
          </w:tcPr>
          <w:p w14:paraId="7C73D5AA" w14:textId="6A1A9855" w:rsidR="007C11AA" w:rsidRPr="00327A0E" w:rsidRDefault="00A52D95" w:rsidP="007C11AA">
            <w:pPr>
              <w:rPr>
                <w:rStyle w:val="Hyperlink"/>
                <w:color w:val="000000" w:themeColor="text1"/>
                <w:sz w:val="16"/>
                <w:szCs w:val="16"/>
              </w:rPr>
            </w:pPr>
            <w:r w:rsidRPr="00A52D95">
              <w:rPr>
                <w:rStyle w:val="Hyperlink"/>
                <w:color w:val="000000" w:themeColor="text1"/>
                <w:sz w:val="16"/>
                <w:szCs w:val="16"/>
              </w:rPr>
              <w:t>The purpose of this indicator is to gain a better understanding of how the evolution of ESG factors is incorporated into asset valuation. It is considered bet</w:t>
            </w:r>
            <w:r w:rsidR="001C2A21">
              <w:rPr>
                <w:rStyle w:val="Hyperlink"/>
                <w:color w:val="000000" w:themeColor="text1"/>
                <w:sz w:val="16"/>
                <w:szCs w:val="16"/>
              </w:rPr>
              <w:t>ter</w:t>
            </w:r>
            <w:r w:rsidRPr="00A52D95">
              <w:rPr>
                <w:rStyle w:val="Hyperlink"/>
                <w:color w:val="000000" w:themeColor="text1"/>
                <w:sz w:val="16"/>
                <w:szCs w:val="16"/>
              </w:rPr>
              <w:t xml:space="preserve"> practice for signatories to incorporate the evolution of ESG factors into the valuation of all their assets under management.</w:t>
            </w:r>
          </w:p>
        </w:tc>
      </w:tr>
      <w:tr w:rsidR="00840E41" w:rsidRPr="001C1331" w14:paraId="2C539DF2" w14:textId="77777777" w:rsidTr="00752CAD">
        <w:trPr>
          <w:gridBefore w:val="1"/>
          <w:wBefore w:w="6" w:type="dxa"/>
          <w:trHeight w:val="300"/>
        </w:trPr>
        <w:tc>
          <w:tcPr>
            <w:tcW w:w="1669" w:type="dxa"/>
            <w:gridSpan w:val="2"/>
            <w:shd w:val="clear" w:color="auto" w:fill="auto"/>
            <w:vAlign w:val="center"/>
          </w:tcPr>
          <w:p w14:paraId="51B71F52" w14:textId="77777777" w:rsidR="007C11AA" w:rsidRPr="00606A24" w:rsidRDefault="007C11AA" w:rsidP="007C11AA">
            <w:pPr>
              <w:rPr>
                <w:rStyle w:val="Hyperlink"/>
                <w:b/>
                <w:sz w:val="16"/>
                <w:szCs w:val="16"/>
              </w:rPr>
            </w:pPr>
            <w:r>
              <w:rPr>
                <w:b/>
                <w:sz w:val="16"/>
                <w:szCs w:val="16"/>
                <w:lang w:val="en-US"/>
              </w:rPr>
              <w:t>Additional reporting guidance</w:t>
            </w:r>
          </w:p>
        </w:tc>
        <w:tc>
          <w:tcPr>
            <w:tcW w:w="13209" w:type="dxa"/>
            <w:gridSpan w:val="7"/>
            <w:shd w:val="clear" w:color="auto" w:fill="auto"/>
            <w:vAlign w:val="center"/>
          </w:tcPr>
          <w:p w14:paraId="7939753D" w14:textId="126D1371" w:rsidR="007C11AA" w:rsidRPr="00327A0E" w:rsidRDefault="00A52D95" w:rsidP="007C11AA">
            <w:pPr>
              <w:rPr>
                <w:rStyle w:val="Hyperlink"/>
                <w:color w:val="000000" w:themeColor="text1"/>
                <w:sz w:val="16"/>
                <w:szCs w:val="16"/>
              </w:rPr>
            </w:pPr>
            <w:r w:rsidRPr="00A52D95">
              <w:rPr>
                <w:rStyle w:val="Hyperlink"/>
                <w:color w:val="000000" w:themeColor="text1"/>
                <w:sz w:val="16"/>
                <w:szCs w:val="16"/>
              </w:rPr>
              <w:t>Throughout the reporting framework, the PRI seeks to capture the scope and depth of signatories</w:t>
            </w:r>
            <w:r w:rsidR="001C2A21">
              <w:rPr>
                <w:rStyle w:val="Hyperlink"/>
                <w:color w:val="000000" w:themeColor="text1"/>
                <w:sz w:val="16"/>
                <w:szCs w:val="16"/>
              </w:rPr>
              <w:t>'</w:t>
            </w:r>
            <w:r w:rsidRPr="00A52D95">
              <w:rPr>
                <w:rStyle w:val="Hyperlink"/>
                <w:color w:val="000000" w:themeColor="text1"/>
                <w:sz w:val="16"/>
                <w:szCs w:val="16"/>
              </w:rPr>
              <w:t xml:space="preserve"> policies and activities by asking about AUM coverage, frequency of activities or similar.</w:t>
            </w:r>
          </w:p>
        </w:tc>
      </w:tr>
      <w:tr w:rsidR="00840E41" w:rsidRPr="001C1331" w14:paraId="6E241A57" w14:textId="77777777" w:rsidTr="00752CAD">
        <w:trPr>
          <w:gridBefore w:val="1"/>
          <w:wBefore w:w="6" w:type="dxa"/>
          <w:trHeight w:val="300"/>
        </w:trPr>
        <w:tc>
          <w:tcPr>
            <w:tcW w:w="1669" w:type="dxa"/>
            <w:gridSpan w:val="2"/>
            <w:shd w:val="clear" w:color="auto" w:fill="auto"/>
            <w:vAlign w:val="center"/>
          </w:tcPr>
          <w:p w14:paraId="1EDF1F43" w14:textId="77777777" w:rsidR="007C11AA" w:rsidRPr="00511D12" w:rsidRDefault="007C11AA" w:rsidP="007C11AA">
            <w:pPr>
              <w:rPr>
                <w:b/>
                <w:bCs/>
                <w:sz w:val="16"/>
                <w:szCs w:val="16"/>
                <w:lang w:val="en-US"/>
              </w:rPr>
            </w:pPr>
            <w:r>
              <w:rPr>
                <w:b/>
                <w:bCs/>
                <w:sz w:val="16"/>
                <w:szCs w:val="16"/>
              </w:rPr>
              <w:t>Other resources</w:t>
            </w:r>
          </w:p>
        </w:tc>
        <w:tc>
          <w:tcPr>
            <w:tcW w:w="13209" w:type="dxa"/>
            <w:gridSpan w:val="7"/>
            <w:shd w:val="clear" w:color="auto" w:fill="auto"/>
            <w:vAlign w:val="center"/>
          </w:tcPr>
          <w:p w14:paraId="1F7D91A6" w14:textId="1952F190" w:rsidR="00A52D95" w:rsidRPr="00A52D95" w:rsidRDefault="00A52D95" w:rsidP="00A52D95">
            <w:pPr>
              <w:rPr>
                <w:rStyle w:val="Hyperlink"/>
                <w:color w:val="000000" w:themeColor="text1"/>
                <w:sz w:val="16"/>
                <w:szCs w:val="16"/>
              </w:rPr>
            </w:pPr>
            <w:r w:rsidRPr="00A52D95">
              <w:rPr>
                <w:rStyle w:val="Hyperlink"/>
                <w:color w:val="000000" w:themeColor="text1"/>
                <w:sz w:val="16"/>
                <w:szCs w:val="16"/>
              </w:rPr>
              <w:t>For further guidance on ESG materiality integration in fixed income management, pl</w:t>
            </w:r>
            <w:r>
              <w:rPr>
                <w:rStyle w:val="Hyperlink"/>
                <w:color w:val="000000" w:themeColor="text1"/>
                <w:sz w:val="16"/>
                <w:szCs w:val="16"/>
              </w:rPr>
              <w:t xml:space="preserve">ease refer to </w:t>
            </w:r>
            <w:hyperlink r:id="rId51" w:history="1">
              <w:r w:rsidRPr="00A52D95">
                <w:rPr>
                  <w:rStyle w:val="Hyperlink"/>
                  <w:sz w:val="16"/>
                  <w:szCs w:val="16"/>
                </w:rPr>
                <w:t>An introduction to responsible investment: fixed income</w:t>
              </w:r>
            </w:hyperlink>
            <w:r w:rsidRPr="00A52D95">
              <w:rPr>
                <w:rStyle w:val="Hyperlink"/>
                <w:color w:val="000000" w:themeColor="text1"/>
                <w:sz w:val="16"/>
                <w:szCs w:val="16"/>
              </w:rPr>
              <w:t>.</w:t>
            </w:r>
          </w:p>
          <w:p w14:paraId="2F494B80" w14:textId="77777777" w:rsidR="00A52D95" w:rsidRPr="00A52D95" w:rsidRDefault="00A52D95" w:rsidP="00A52D95">
            <w:pPr>
              <w:rPr>
                <w:rStyle w:val="Hyperlink"/>
                <w:color w:val="000000" w:themeColor="text1"/>
                <w:sz w:val="16"/>
                <w:szCs w:val="16"/>
              </w:rPr>
            </w:pPr>
          </w:p>
          <w:p w14:paraId="70BF18B7" w14:textId="1E09DE62" w:rsidR="007C11AA" w:rsidRPr="00A52D95" w:rsidRDefault="00A52D95" w:rsidP="00A52D95">
            <w:pPr>
              <w:rPr>
                <w:rStyle w:val="Hyperlink"/>
                <w:color w:val="000000" w:themeColor="text1"/>
              </w:rPr>
            </w:pPr>
            <w:r w:rsidRPr="00A52D95">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52" w:history="1">
              <w:r w:rsidRPr="00A52D95">
                <w:rPr>
                  <w:rStyle w:val="Hyperlink"/>
                  <w:sz w:val="16"/>
                  <w:szCs w:val="16"/>
                </w:rPr>
                <w:t>ESG engagement for fixed income investors: Managing risks, enhancing returns</w:t>
              </w:r>
            </w:hyperlink>
            <w:r w:rsidRPr="00A52D95">
              <w:rPr>
                <w:rStyle w:val="Hyperlink"/>
                <w:color w:val="000000" w:themeColor="text1"/>
                <w:sz w:val="16"/>
                <w:szCs w:val="16"/>
              </w:rPr>
              <w:t>.</w:t>
            </w:r>
          </w:p>
        </w:tc>
      </w:tr>
      <w:tr w:rsidR="001A3139" w:rsidRPr="001C1331" w14:paraId="2EC7EF64" w14:textId="77777777" w:rsidTr="00752CAD">
        <w:trPr>
          <w:gridBefore w:val="1"/>
          <w:wBefore w:w="6" w:type="dxa"/>
          <w:trHeight w:val="300"/>
        </w:trPr>
        <w:tc>
          <w:tcPr>
            <w:tcW w:w="14878" w:type="dxa"/>
            <w:gridSpan w:val="9"/>
            <w:shd w:val="clear" w:color="auto" w:fill="0070C0"/>
            <w:vAlign w:val="center"/>
          </w:tcPr>
          <w:p w14:paraId="4ADA2B9C" w14:textId="77777777" w:rsidR="007C11AA" w:rsidRPr="00290DD4" w:rsidRDefault="007C11AA" w:rsidP="007C11A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10074E5F" w14:textId="77777777" w:rsidTr="00752CAD">
        <w:trPr>
          <w:gridBefore w:val="1"/>
          <w:wBefore w:w="6" w:type="dxa"/>
          <w:trHeight w:val="300"/>
        </w:trPr>
        <w:tc>
          <w:tcPr>
            <w:tcW w:w="1669" w:type="dxa"/>
            <w:gridSpan w:val="2"/>
            <w:shd w:val="clear" w:color="auto" w:fill="auto"/>
            <w:vAlign w:val="center"/>
          </w:tcPr>
          <w:p w14:paraId="4737A280" w14:textId="77777777" w:rsidR="007C11AA" w:rsidRPr="0098346A" w:rsidRDefault="007C11AA" w:rsidP="007C11AA">
            <w:pPr>
              <w:rPr>
                <w:b/>
                <w:bCs/>
                <w:sz w:val="16"/>
                <w:szCs w:val="16"/>
              </w:rPr>
            </w:pPr>
            <w:r w:rsidRPr="0098346A">
              <w:rPr>
                <w:b/>
                <w:bCs/>
                <w:sz w:val="16"/>
                <w:szCs w:val="16"/>
              </w:rPr>
              <w:t>Dependent on</w:t>
            </w:r>
          </w:p>
        </w:tc>
        <w:tc>
          <w:tcPr>
            <w:tcW w:w="13209" w:type="dxa"/>
            <w:gridSpan w:val="7"/>
            <w:shd w:val="clear" w:color="auto" w:fill="auto"/>
            <w:vAlign w:val="center"/>
          </w:tcPr>
          <w:p w14:paraId="3C61D3CE" w14:textId="109C15D2" w:rsidR="007C11AA" w:rsidRPr="00327A0E" w:rsidRDefault="000135F3" w:rsidP="007C11AA">
            <w:pPr>
              <w:rPr>
                <w:color w:val="000000" w:themeColor="text1"/>
                <w:sz w:val="16"/>
                <w:szCs w:val="16"/>
                <w:lang w:val="en-US"/>
              </w:rPr>
            </w:pPr>
            <w:r w:rsidRPr="000135F3">
              <w:rPr>
                <w:color w:val="000000" w:themeColor="text1"/>
                <w:sz w:val="16"/>
                <w:szCs w:val="16"/>
                <w:lang w:val="en-US"/>
              </w:rPr>
              <w:t>[FI 3.1] will be applicable for reporting if any of the options (A-B) are selected in [FI 3], and only the fixed income sub-asset classes for which options (A-B) were selected in [FI 3] will be displayed in [FI 3.1].</w:t>
            </w:r>
          </w:p>
        </w:tc>
      </w:tr>
      <w:tr w:rsidR="00840E41" w:rsidRPr="001C1331" w14:paraId="66CBE323" w14:textId="77777777" w:rsidTr="00752CAD">
        <w:trPr>
          <w:gridBefore w:val="1"/>
          <w:wBefore w:w="6" w:type="dxa"/>
          <w:trHeight w:val="300"/>
        </w:trPr>
        <w:tc>
          <w:tcPr>
            <w:tcW w:w="1669" w:type="dxa"/>
            <w:gridSpan w:val="2"/>
            <w:shd w:val="clear" w:color="auto" w:fill="auto"/>
            <w:vAlign w:val="center"/>
          </w:tcPr>
          <w:p w14:paraId="03563F66" w14:textId="77777777" w:rsidR="007C11AA" w:rsidRPr="0098346A" w:rsidRDefault="007C11AA" w:rsidP="007C11AA">
            <w:pPr>
              <w:rPr>
                <w:b/>
                <w:bCs/>
                <w:sz w:val="16"/>
                <w:szCs w:val="16"/>
              </w:rPr>
            </w:pPr>
            <w:r w:rsidRPr="0098346A">
              <w:rPr>
                <w:b/>
                <w:bCs/>
                <w:sz w:val="16"/>
                <w:szCs w:val="16"/>
              </w:rPr>
              <w:t>Gateway to</w:t>
            </w:r>
          </w:p>
        </w:tc>
        <w:tc>
          <w:tcPr>
            <w:tcW w:w="13209" w:type="dxa"/>
            <w:gridSpan w:val="7"/>
            <w:shd w:val="clear" w:color="auto" w:fill="auto"/>
            <w:vAlign w:val="center"/>
          </w:tcPr>
          <w:p w14:paraId="1ECAD7F7" w14:textId="37A693B6" w:rsidR="007C11AA" w:rsidRPr="00327A0E" w:rsidRDefault="00064A9F" w:rsidP="007C11AA">
            <w:pPr>
              <w:rPr>
                <w:color w:val="000000" w:themeColor="text1"/>
                <w:sz w:val="16"/>
                <w:szCs w:val="16"/>
                <w:lang w:val="en-US"/>
              </w:rPr>
            </w:pPr>
            <w:r>
              <w:rPr>
                <w:color w:val="000000" w:themeColor="text1"/>
                <w:sz w:val="16"/>
                <w:szCs w:val="16"/>
                <w:lang w:val="en-US"/>
              </w:rPr>
              <w:t>N/A</w:t>
            </w:r>
          </w:p>
        </w:tc>
      </w:tr>
      <w:tr w:rsidR="001A3139" w:rsidRPr="00E76E50" w14:paraId="3EC234C7" w14:textId="77777777" w:rsidTr="00752CAD">
        <w:trPr>
          <w:gridBefore w:val="1"/>
          <w:wBefore w:w="6" w:type="dxa"/>
          <w:trHeight w:val="300"/>
        </w:trPr>
        <w:tc>
          <w:tcPr>
            <w:tcW w:w="14878" w:type="dxa"/>
            <w:gridSpan w:val="9"/>
            <w:shd w:val="clear" w:color="auto" w:fill="0070C0"/>
            <w:vAlign w:val="center"/>
          </w:tcPr>
          <w:p w14:paraId="36D5AFB3" w14:textId="77777777" w:rsidR="007C11AA" w:rsidRPr="00290DD4" w:rsidRDefault="007C11AA" w:rsidP="007C11A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75B98CEC" w14:textId="77777777" w:rsidTr="00752CAD">
        <w:trPr>
          <w:gridAfter w:val="1"/>
          <w:wAfter w:w="8" w:type="dxa"/>
          <w:trHeight w:val="354"/>
        </w:trPr>
        <w:tc>
          <w:tcPr>
            <w:tcW w:w="1669" w:type="dxa"/>
            <w:gridSpan w:val="2"/>
            <w:shd w:val="clear" w:color="auto" w:fill="auto"/>
            <w:vAlign w:val="center"/>
          </w:tcPr>
          <w:p w14:paraId="3B6F8C76" w14:textId="77777777" w:rsidR="007C11AA" w:rsidRPr="000D5D9C" w:rsidRDefault="007C11AA" w:rsidP="007C11AA">
            <w:pPr>
              <w:rPr>
                <w:b/>
                <w:sz w:val="16"/>
                <w:szCs w:val="16"/>
                <w:lang w:val="en-US"/>
              </w:rPr>
            </w:pPr>
            <w:r w:rsidRPr="000D5D9C">
              <w:rPr>
                <w:b/>
                <w:sz w:val="16"/>
                <w:szCs w:val="16"/>
                <w:lang w:val="en-US"/>
              </w:rPr>
              <w:t>Assessment criteria</w:t>
            </w:r>
          </w:p>
        </w:tc>
        <w:tc>
          <w:tcPr>
            <w:tcW w:w="13207" w:type="dxa"/>
            <w:gridSpan w:val="7"/>
            <w:shd w:val="clear" w:color="auto" w:fill="auto"/>
            <w:vAlign w:val="center"/>
          </w:tcPr>
          <w:p w14:paraId="21FAC4AE" w14:textId="29FED133" w:rsidR="007C11AA" w:rsidRDefault="00EA5323" w:rsidP="00EA5323">
            <w:pPr>
              <w:spacing w:line="240" w:lineRule="auto"/>
              <w:rPr>
                <w:rFonts w:cs="Arial"/>
                <w:color w:val="000000"/>
                <w:sz w:val="16"/>
                <w:szCs w:val="16"/>
              </w:rPr>
            </w:pPr>
            <w:r>
              <w:rPr>
                <w:rFonts w:cs="Arial"/>
                <w:color w:val="000000"/>
                <w:sz w:val="16"/>
                <w:szCs w:val="16"/>
              </w:rPr>
              <w:t>100 points for this indicator</w:t>
            </w:r>
            <w:r w:rsidR="002B6B96">
              <w:rPr>
                <w:rFonts w:cs="Arial"/>
                <w:color w:val="000000"/>
                <w:sz w:val="16"/>
                <w:szCs w:val="16"/>
              </w:rPr>
              <w:t xml:space="preserve"> </w:t>
            </w:r>
            <w:r w:rsidR="002B6B96">
              <w:rPr>
                <w:rStyle w:val="Hyperlink"/>
                <w:color w:val="000000" w:themeColor="text1"/>
                <w:sz w:val="16"/>
                <w:szCs w:val="16"/>
              </w:rPr>
              <w:t>divided between lettered and coverage answer options.</w:t>
            </w:r>
            <w:r>
              <w:rPr>
                <w:rFonts w:cs="Arial"/>
                <w:color w:val="000000"/>
                <w:sz w:val="16"/>
                <w:szCs w:val="16"/>
              </w:rPr>
              <w:br/>
            </w:r>
            <w:r>
              <w:rPr>
                <w:rFonts w:cs="Arial"/>
                <w:color w:val="000000"/>
                <w:sz w:val="16"/>
                <w:szCs w:val="16"/>
              </w:rPr>
              <w:br/>
              <w:t>0 score for no selection. 16 score for B. 32 score for A. 50 score for both selections from A and B.</w:t>
            </w:r>
            <w:r>
              <w:rPr>
                <w:rFonts w:cs="Arial"/>
                <w:color w:val="000000"/>
                <w:sz w:val="16"/>
                <w:szCs w:val="16"/>
              </w:rPr>
              <w:br/>
            </w:r>
            <w:r>
              <w:rPr>
                <w:rFonts w:cs="Arial"/>
                <w:color w:val="000000"/>
                <w:sz w:val="16"/>
                <w:szCs w:val="16"/>
              </w:rPr>
              <w:br/>
              <w:t>The 50 points for the coverage</w:t>
            </w:r>
            <w:r w:rsidR="00BF54AD">
              <w:rPr>
                <w:rFonts w:cs="Arial"/>
                <w:color w:val="000000"/>
                <w:sz w:val="16"/>
                <w:szCs w:val="16"/>
              </w:rPr>
              <w:t xml:space="preserve"> (</w:t>
            </w:r>
            <w:r w:rsidR="00EB4501">
              <w:rPr>
                <w:rFonts w:cs="Arial"/>
                <w:color w:val="000000"/>
                <w:sz w:val="16"/>
                <w:szCs w:val="16"/>
              </w:rPr>
              <w:t xml:space="preserve">numbered </w:t>
            </w:r>
            <w:r w:rsidR="00BC76DB">
              <w:rPr>
                <w:rFonts w:cs="Arial"/>
                <w:color w:val="000000"/>
                <w:sz w:val="16"/>
                <w:szCs w:val="16"/>
              </w:rPr>
              <w:t>answer options</w:t>
            </w:r>
            <w:r>
              <w:rPr>
                <w:rFonts w:cs="Arial"/>
                <w:color w:val="000000"/>
                <w:sz w:val="16"/>
                <w:szCs w:val="16"/>
              </w:rPr>
              <w:t>) divided between number of possible answer selections (2).</w:t>
            </w:r>
            <w:r>
              <w:rPr>
                <w:rFonts w:cs="Arial"/>
                <w:color w:val="000000"/>
                <w:sz w:val="16"/>
                <w:szCs w:val="16"/>
              </w:rPr>
              <w:br/>
            </w:r>
            <w:r>
              <w:rPr>
                <w:rFonts w:cs="Arial"/>
                <w:color w:val="000000"/>
                <w:sz w:val="16"/>
                <w:szCs w:val="16"/>
              </w:rPr>
              <w:br/>
              <w:t>Per answer selections A, B</w:t>
            </w:r>
            <w:r w:rsidR="001C2A21">
              <w:rPr>
                <w:rFonts w:cs="Arial"/>
                <w:color w:val="000000"/>
                <w:sz w:val="16"/>
                <w:szCs w:val="16"/>
              </w:rPr>
              <w:t>,</w:t>
            </w:r>
            <w:r>
              <w:rPr>
                <w:rFonts w:cs="Arial"/>
                <w:color w:val="000000"/>
                <w:sz w:val="16"/>
                <w:szCs w:val="16"/>
              </w:rPr>
              <w:t xml:space="preserve"> each option will be worth the following proportion:</w:t>
            </w:r>
            <w:r>
              <w:rPr>
                <w:rFonts w:cs="Arial"/>
                <w:color w:val="000000"/>
                <w:sz w:val="16"/>
                <w:szCs w:val="16"/>
              </w:rPr>
              <w:br/>
              <w:t>25% of (50/2) score for minority (3).</w:t>
            </w:r>
            <w:r>
              <w:rPr>
                <w:rFonts w:cs="Arial"/>
                <w:color w:val="000000"/>
                <w:sz w:val="16"/>
                <w:szCs w:val="16"/>
              </w:rPr>
              <w:br/>
              <w:t>50% of (50/2) score for majority (2).</w:t>
            </w:r>
            <w:r>
              <w:rPr>
                <w:rFonts w:cs="Arial"/>
                <w:color w:val="000000"/>
                <w:sz w:val="16"/>
                <w:szCs w:val="16"/>
              </w:rPr>
              <w:br/>
              <w:t>100% of (50/2) score for all (1).</w:t>
            </w:r>
          </w:p>
          <w:p w14:paraId="4B15AB9C" w14:textId="77777777" w:rsidR="000143FB" w:rsidRDefault="000143FB" w:rsidP="00EA5323">
            <w:pPr>
              <w:spacing w:line="240" w:lineRule="auto"/>
              <w:rPr>
                <w:rFonts w:cs="Arial"/>
                <w:color w:val="000000"/>
                <w:sz w:val="16"/>
                <w:szCs w:val="16"/>
              </w:rPr>
            </w:pPr>
          </w:p>
          <w:p w14:paraId="416C605C" w14:textId="1BD4F7D2" w:rsidR="000143FB" w:rsidRPr="00810F27" w:rsidRDefault="000143FB" w:rsidP="00810F27">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0972FD">
              <w:rPr>
                <w:rFonts w:cs="Arial"/>
                <w:color w:val="000000" w:themeColor="text1"/>
                <w:sz w:val="16"/>
                <w:szCs w:val="16"/>
                <w:lang w:val="en-US"/>
              </w:rPr>
              <w:t>the score available from this indicator.</w:t>
            </w:r>
          </w:p>
        </w:tc>
      </w:tr>
      <w:tr w:rsidR="00840E41" w:rsidRPr="000D5D9C" w14:paraId="2F812A09" w14:textId="77777777" w:rsidTr="00752CAD">
        <w:trPr>
          <w:gridBefore w:val="1"/>
          <w:wBefore w:w="6" w:type="dxa"/>
          <w:trHeight w:val="354"/>
        </w:trPr>
        <w:tc>
          <w:tcPr>
            <w:tcW w:w="1669" w:type="dxa"/>
            <w:gridSpan w:val="2"/>
            <w:shd w:val="clear" w:color="auto" w:fill="auto"/>
            <w:vAlign w:val="center"/>
          </w:tcPr>
          <w:p w14:paraId="783F59BD" w14:textId="07183D4A" w:rsidR="00BE2BC4" w:rsidRPr="000D5D9C" w:rsidRDefault="00BE2BC4" w:rsidP="007C11AA">
            <w:pPr>
              <w:rPr>
                <w:b/>
                <w:sz w:val="16"/>
                <w:szCs w:val="16"/>
                <w:lang w:val="en-US"/>
              </w:rPr>
            </w:pPr>
            <w:r w:rsidRPr="00576FB0">
              <w:rPr>
                <w:b/>
                <w:sz w:val="16"/>
                <w:szCs w:val="16"/>
                <w:lang w:val="en-US"/>
              </w:rPr>
              <w:t>Multiplier</w:t>
            </w:r>
          </w:p>
        </w:tc>
        <w:tc>
          <w:tcPr>
            <w:tcW w:w="13209" w:type="dxa"/>
            <w:gridSpan w:val="7"/>
            <w:shd w:val="clear" w:color="auto" w:fill="auto"/>
            <w:vAlign w:val="center"/>
          </w:tcPr>
          <w:p w14:paraId="31629F2C" w14:textId="1B424D94" w:rsidR="00BE2BC4" w:rsidRDefault="00A0280F" w:rsidP="00EA5323">
            <w:pPr>
              <w:spacing w:line="240" w:lineRule="auto"/>
              <w:rPr>
                <w:rFonts w:cs="Arial"/>
                <w:color w:val="000000"/>
                <w:sz w:val="16"/>
                <w:szCs w:val="16"/>
              </w:rPr>
            </w:pPr>
            <w:r w:rsidRPr="00A0280F">
              <w:rPr>
                <w:rFonts w:cs="Arial"/>
                <w:color w:val="000000"/>
                <w:sz w:val="16"/>
                <w:szCs w:val="16"/>
              </w:rPr>
              <w:t>High x2 weighting.</w:t>
            </w:r>
          </w:p>
        </w:tc>
      </w:tr>
    </w:tbl>
    <w:p w14:paraId="21058B9E" w14:textId="77777777" w:rsidR="000E0C9D" w:rsidRPr="00ED605A" w:rsidRDefault="000E0C9D">
      <w:pPr>
        <w:spacing w:after="160" w:line="259" w:lineRule="auto"/>
        <w:rPr>
          <w:sz w:val="16"/>
          <w:szCs w:val="16"/>
        </w:rPr>
      </w:pPr>
      <w:r w:rsidRPr="00ED605A">
        <w:rPr>
          <w:sz w:val="16"/>
          <w:szCs w:val="16"/>
        </w:rPr>
        <w:br w:type="page"/>
      </w:r>
    </w:p>
    <w:p w14:paraId="4287C69A" w14:textId="56D296ED" w:rsidR="00D14DF0" w:rsidRDefault="00D14DF0" w:rsidP="00D14DF0">
      <w:pPr>
        <w:pStyle w:val="Heading2"/>
        <w:tabs>
          <w:tab w:val="left" w:pos="12758"/>
        </w:tabs>
      </w:pPr>
      <w:bookmarkStart w:id="20" w:name="_Toc60936186"/>
      <w:r>
        <w:t>Performance monitoring [FI 4]</w:t>
      </w:r>
      <w:bookmarkEnd w:id="2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82A4B" w:rsidRPr="001C1331" w14:paraId="030DDAF5" w14:textId="77777777" w:rsidTr="00D14DF0">
        <w:trPr>
          <w:trHeight w:val="380"/>
        </w:trPr>
        <w:tc>
          <w:tcPr>
            <w:tcW w:w="1841" w:type="dxa"/>
            <w:vMerge w:val="restart"/>
            <w:shd w:val="clear" w:color="auto" w:fill="F2F2F2" w:themeFill="background1" w:themeFillShade="F2"/>
            <w:vAlign w:val="center"/>
            <w:hideMark/>
          </w:tcPr>
          <w:p w14:paraId="6DDAD9AF" w14:textId="77777777" w:rsidR="00D14DF0" w:rsidRPr="00E501CB" w:rsidRDefault="00D14DF0" w:rsidP="00D14DF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7FDE034F" w14:textId="77777777" w:rsidR="00D14DF0" w:rsidRPr="00433041" w:rsidRDefault="00D14DF0" w:rsidP="00D14DF0">
            <w:pPr>
              <w:spacing w:line="240" w:lineRule="auto"/>
              <w:jc w:val="center"/>
              <w:textAlignment w:val="baseline"/>
              <w:rPr>
                <w:rFonts w:eastAsia="Times New Roman" w:cs="Arial"/>
                <w:b/>
                <w:sz w:val="10"/>
                <w:szCs w:val="10"/>
                <w:lang w:val="en-US" w:eastAsia="en-GB"/>
              </w:rPr>
            </w:pPr>
          </w:p>
          <w:p w14:paraId="0331EDE8" w14:textId="379AD861" w:rsidR="00D14DF0" w:rsidRPr="00327A0E" w:rsidRDefault="00D14DF0" w:rsidP="00D14DF0">
            <w:pPr>
              <w:pStyle w:val="Indicatorsubsection"/>
            </w:pPr>
            <w:r>
              <w:t>FI 4</w:t>
            </w:r>
          </w:p>
        </w:tc>
        <w:tc>
          <w:tcPr>
            <w:tcW w:w="1559" w:type="dxa"/>
            <w:shd w:val="clear" w:color="auto" w:fill="F2F2F2" w:themeFill="background1" w:themeFillShade="F2"/>
            <w:vAlign w:val="center"/>
            <w:hideMark/>
          </w:tcPr>
          <w:p w14:paraId="2D8088AB" w14:textId="77777777" w:rsidR="00D14DF0" w:rsidRPr="001C1331" w:rsidRDefault="00D14DF0" w:rsidP="00D14DF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707C21E" w14:textId="19D35DB0" w:rsidR="00D14DF0" w:rsidRPr="001C1331" w:rsidRDefault="00933437" w:rsidP="00933437">
            <w:pPr>
              <w:spacing w:line="240" w:lineRule="auto"/>
              <w:textAlignment w:val="baseline"/>
              <w:rPr>
                <w:rFonts w:eastAsia="Times New Roman" w:cs="Arial"/>
                <w:sz w:val="14"/>
                <w:szCs w:val="14"/>
                <w:lang w:eastAsia="en-GB"/>
              </w:rPr>
            </w:pPr>
            <w:r w:rsidRPr="00933437">
              <w:rPr>
                <w:b/>
                <w:bCs/>
                <w:sz w:val="22"/>
                <w:szCs w:val="22"/>
              </w:rPr>
              <w:t>OO 5.2 FI</w:t>
            </w:r>
            <w:r>
              <w:rPr>
                <w:b/>
                <w:bCs/>
                <w:sz w:val="22"/>
                <w:szCs w:val="22"/>
              </w:rPr>
              <w:t xml:space="preserve">, </w:t>
            </w:r>
            <w:r w:rsidRPr="00933437">
              <w:rPr>
                <w:b/>
                <w:bCs/>
                <w:sz w:val="22"/>
                <w:szCs w:val="22"/>
              </w:rPr>
              <w:t>OO 10</w:t>
            </w:r>
          </w:p>
        </w:tc>
        <w:tc>
          <w:tcPr>
            <w:tcW w:w="4678" w:type="dxa"/>
            <w:vMerge w:val="restart"/>
            <w:shd w:val="clear" w:color="auto" w:fill="F2F2F2" w:themeFill="background1" w:themeFillShade="F2"/>
            <w:vAlign w:val="center"/>
          </w:tcPr>
          <w:p w14:paraId="3FAEDA01" w14:textId="77777777" w:rsidR="00D14DF0" w:rsidRDefault="00D14DF0" w:rsidP="00D14DF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1EE41CA" w14:textId="77777777" w:rsidR="00D14DF0" w:rsidRDefault="00D14DF0" w:rsidP="00D14DF0">
            <w:pPr>
              <w:spacing w:line="240" w:lineRule="auto"/>
              <w:jc w:val="center"/>
              <w:textAlignment w:val="baseline"/>
              <w:rPr>
                <w:rFonts w:eastAsia="Times New Roman" w:cs="Arial"/>
                <w:sz w:val="14"/>
                <w:szCs w:val="14"/>
                <w:lang w:eastAsia="en-GB"/>
              </w:rPr>
            </w:pPr>
          </w:p>
          <w:p w14:paraId="1C5EABAA" w14:textId="2367C67B" w:rsidR="00D14DF0" w:rsidRPr="001C1331" w:rsidRDefault="00D14DF0" w:rsidP="00D14DF0">
            <w:pPr>
              <w:jc w:val="center"/>
              <w:rPr>
                <w:sz w:val="18"/>
                <w:szCs w:val="18"/>
              </w:rPr>
            </w:pPr>
            <w:r>
              <w:rPr>
                <w:b/>
                <w:bCs/>
                <w:sz w:val="22"/>
                <w:szCs w:val="22"/>
              </w:rPr>
              <w:t>Performance monitoring</w:t>
            </w:r>
          </w:p>
        </w:tc>
        <w:tc>
          <w:tcPr>
            <w:tcW w:w="1985" w:type="dxa"/>
            <w:vMerge w:val="restart"/>
            <w:shd w:val="clear" w:color="auto" w:fill="F2F2F2" w:themeFill="background1" w:themeFillShade="F2"/>
            <w:vAlign w:val="center"/>
            <w:hideMark/>
          </w:tcPr>
          <w:p w14:paraId="76EC64F5" w14:textId="77777777" w:rsidR="00D14DF0" w:rsidRPr="001C1331" w:rsidRDefault="00D14DF0" w:rsidP="00D14DF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5EA00CA" w14:textId="77777777" w:rsidR="00D14DF0" w:rsidRPr="001C1331" w:rsidRDefault="00D14DF0" w:rsidP="00D14DF0">
            <w:pPr>
              <w:spacing w:line="240" w:lineRule="auto"/>
              <w:jc w:val="center"/>
              <w:textAlignment w:val="baseline"/>
              <w:rPr>
                <w:rFonts w:eastAsia="Times New Roman" w:cs="Arial"/>
                <w:b/>
                <w:bCs/>
                <w:sz w:val="14"/>
                <w:szCs w:val="14"/>
                <w:lang w:val="en-US" w:eastAsia="en-GB"/>
              </w:rPr>
            </w:pPr>
          </w:p>
          <w:p w14:paraId="5D2D33E7" w14:textId="3816C691" w:rsidR="00D14DF0" w:rsidRPr="001C1331" w:rsidRDefault="00D14DF0" w:rsidP="00D14DF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A2CFBB0" w14:textId="77777777" w:rsidR="00D14DF0" w:rsidRPr="007B6129" w:rsidRDefault="00D14DF0" w:rsidP="00D14DF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AC04F74" w14:textId="77777777" w:rsidR="00D14DF0" w:rsidRPr="007B6129" w:rsidRDefault="00D14DF0" w:rsidP="00D14DF0">
            <w:pPr>
              <w:spacing w:line="240" w:lineRule="auto"/>
              <w:jc w:val="center"/>
              <w:textAlignment w:val="baseline"/>
              <w:rPr>
                <w:rFonts w:eastAsia="Times New Roman" w:cs="Arial"/>
                <w:b/>
                <w:bCs/>
                <w:color w:val="FFFFFF" w:themeColor="background1"/>
                <w:sz w:val="14"/>
                <w:szCs w:val="14"/>
                <w:lang w:val="en-US" w:eastAsia="en-GB"/>
              </w:rPr>
            </w:pPr>
          </w:p>
          <w:p w14:paraId="5EB4D7AD" w14:textId="77777777" w:rsidR="00D14DF0" w:rsidRPr="007B6129" w:rsidRDefault="00D14DF0" w:rsidP="00D14DF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AC2ED13" w14:textId="77777777" w:rsidR="00D14DF0" w:rsidRPr="00DF39DB" w:rsidRDefault="00D14DF0" w:rsidP="00D14DF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382A4B" w:rsidRPr="001C1331" w14:paraId="2141EBAA" w14:textId="77777777" w:rsidTr="00661E4A">
        <w:trPr>
          <w:trHeight w:val="380"/>
        </w:trPr>
        <w:tc>
          <w:tcPr>
            <w:tcW w:w="1841" w:type="dxa"/>
            <w:vMerge/>
            <w:shd w:val="clear" w:color="auto" w:fill="F2F2F2" w:themeFill="background1" w:themeFillShade="F2"/>
            <w:vAlign w:val="center"/>
          </w:tcPr>
          <w:p w14:paraId="45958F71" w14:textId="77777777" w:rsidR="00D14DF0" w:rsidRPr="001C1331" w:rsidRDefault="00D14DF0" w:rsidP="00D14DF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5ACC2DD" w14:textId="77777777" w:rsidR="00D14DF0" w:rsidRPr="003B0BE2" w:rsidRDefault="00D14DF0" w:rsidP="00D14DF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FBC567A" w14:textId="2E5C2A90" w:rsidR="00D14DF0" w:rsidRPr="003B0BE2" w:rsidRDefault="00997095" w:rsidP="00D14DF0">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174E5705" w14:textId="77777777" w:rsidR="00D14DF0" w:rsidRPr="001C1331" w:rsidRDefault="00D14DF0" w:rsidP="00D14DF0">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36D2658" w14:textId="77777777" w:rsidR="00D14DF0" w:rsidRPr="001C1331" w:rsidRDefault="00D14DF0" w:rsidP="00D14DF0">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D64DB67" w14:textId="77777777" w:rsidR="00D14DF0" w:rsidRPr="007B6129" w:rsidRDefault="00D14DF0" w:rsidP="00D14DF0">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43B0F41E" w14:textId="77777777" w:rsidTr="00D14DF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8FAAC4D" w14:textId="3404447C" w:rsidR="00D14DF0" w:rsidRPr="00E27FAB" w:rsidRDefault="00D14DF0" w:rsidP="00D14DF0">
            <w:pPr>
              <w:spacing w:line="276" w:lineRule="auto"/>
              <w:textAlignment w:val="baseline"/>
              <w:rPr>
                <w:rFonts w:eastAsia="Times New Roman" w:cs="Arial"/>
                <w:lang w:eastAsia="en-GB"/>
              </w:rPr>
            </w:pPr>
            <w:r w:rsidRPr="00D14DF0">
              <w:rPr>
                <w:rFonts w:eastAsia="Times New Roman" w:cs="Arial"/>
                <w:b/>
                <w:lang w:val="en-US" w:eastAsia="en-GB"/>
              </w:rPr>
              <w:t xml:space="preserve">Provide an example of an </w:t>
            </w:r>
            <w:hyperlink r:id="rId53" w:history="1">
              <w:r w:rsidRPr="003D7354">
                <w:rPr>
                  <w:rStyle w:val="Hyperlink"/>
                  <w:rFonts w:eastAsia="Times New Roman" w:cs="Arial"/>
                  <w:b/>
                  <w:lang w:val="en-US" w:eastAsia="en-GB"/>
                </w:rPr>
                <w:t>ESG factor</w:t>
              </w:r>
            </w:hyperlink>
            <w:r w:rsidRPr="00D14DF0">
              <w:rPr>
                <w:rFonts w:eastAsia="Times New Roman" w:cs="Arial"/>
                <w:b/>
                <w:lang w:val="en-US" w:eastAsia="en-GB"/>
              </w:rPr>
              <w:t xml:space="preserve"> that your organisation </w:t>
            </w:r>
            <w:hyperlink r:id="rId54" w:history="1">
              <w:r w:rsidRPr="00E039BE">
                <w:rPr>
                  <w:rStyle w:val="Hyperlink"/>
                  <w:rFonts w:eastAsia="Times New Roman" w:cs="Arial"/>
                  <w:b/>
                  <w:lang w:val="en-US" w:eastAsia="en-GB"/>
                </w:rPr>
                <w:t>incorporated</w:t>
              </w:r>
            </w:hyperlink>
            <w:r w:rsidRPr="00D14DF0">
              <w:rPr>
                <w:rFonts w:eastAsia="Times New Roman" w:cs="Arial"/>
                <w:b/>
                <w:lang w:val="en-US" w:eastAsia="en-GB"/>
              </w:rPr>
              <w:t xml:space="preserve"> into your fixed income valuation or portfolio construction and </w:t>
            </w:r>
            <w:r w:rsidR="00F93220">
              <w:rPr>
                <w:rFonts w:eastAsia="Times New Roman" w:cs="Arial"/>
                <w:b/>
                <w:lang w:val="en-US" w:eastAsia="en-GB"/>
              </w:rPr>
              <w:t xml:space="preserve">describe </w:t>
            </w:r>
            <w:r w:rsidRPr="00D14DF0">
              <w:rPr>
                <w:rFonts w:eastAsia="Times New Roman" w:cs="Arial"/>
                <w:b/>
                <w:lang w:val="en-US" w:eastAsia="en-GB"/>
              </w:rPr>
              <w:t>how that affected the returns of those assets.</w:t>
            </w:r>
          </w:p>
        </w:tc>
      </w:tr>
      <w:tr w:rsidR="00382A4B" w:rsidRPr="001C1331" w14:paraId="59B0AF4C" w14:textId="77777777" w:rsidTr="00D14DF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108280" w14:textId="716E29ED" w:rsidR="00E9130F" w:rsidRPr="00E9130F" w:rsidRDefault="002F640E" w:rsidP="00E9130F">
            <w:pPr>
              <w:spacing w:line="276" w:lineRule="auto"/>
              <w:textAlignment w:val="baseline"/>
              <w:rPr>
                <w:rFonts w:eastAsia="Times New Roman" w:cs="Arial"/>
                <w:szCs w:val="16"/>
                <w:lang w:eastAsia="en-GB"/>
              </w:rPr>
            </w:pPr>
            <w:r>
              <w:rPr>
                <w:rFonts w:eastAsia="Times New Roman" w:cs="Arial"/>
                <w:szCs w:val="16"/>
                <w:lang w:eastAsia="en-GB"/>
              </w:rPr>
              <w:t>(A)</w:t>
            </w:r>
            <w:r w:rsidR="00E9130F" w:rsidRPr="00E9130F">
              <w:rPr>
                <w:rFonts w:eastAsia="Times New Roman" w:cs="Arial"/>
                <w:szCs w:val="16"/>
                <w:lang w:eastAsia="en-GB"/>
              </w:rPr>
              <w:t xml:space="preserve"> </w:t>
            </w:r>
            <w:r w:rsidR="00596493" w:rsidRPr="00596493">
              <w:rPr>
                <w:rFonts w:eastAsia="Times New Roman" w:cs="Arial"/>
                <w:szCs w:val="16"/>
                <w:lang w:eastAsia="en-GB"/>
              </w:rPr>
              <w:t xml:space="preserve">Example </w:t>
            </w:r>
            <w:r w:rsidR="00F93220">
              <w:rPr>
                <w:rFonts w:eastAsia="Times New Roman" w:cs="Arial"/>
                <w:szCs w:val="16"/>
                <w:lang w:eastAsia="en-GB"/>
              </w:rPr>
              <w:t>from</w:t>
            </w:r>
            <w:r w:rsidR="00596493" w:rsidRPr="00596493">
              <w:rPr>
                <w:rFonts w:eastAsia="Times New Roman" w:cs="Arial"/>
                <w:szCs w:val="16"/>
                <w:lang w:eastAsia="en-GB"/>
              </w:rPr>
              <w:t xml:space="preserve"> your active management strategies:</w:t>
            </w:r>
            <w:r w:rsidR="00596493">
              <w:rPr>
                <w:rFonts w:eastAsia="Times New Roman" w:cs="Arial"/>
                <w:szCs w:val="16"/>
                <w:lang w:eastAsia="en-GB"/>
              </w:rPr>
              <w:t xml:space="preserve"> </w:t>
            </w:r>
            <w:r w:rsidR="00E9130F" w:rsidRPr="00E9130F">
              <w:rPr>
                <w:rFonts w:eastAsia="Times New Roman" w:cs="Arial"/>
                <w:szCs w:val="16"/>
                <w:lang w:eastAsia="en-GB"/>
              </w:rPr>
              <w:t>______ [Free text: large]</w:t>
            </w:r>
          </w:p>
          <w:p w14:paraId="016B396E" w14:textId="77777777" w:rsidR="00E9130F" w:rsidRPr="00E9130F" w:rsidRDefault="00E9130F" w:rsidP="00E9130F">
            <w:pPr>
              <w:spacing w:line="276" w:lineRule="auto"/>
              <w:textAlignment w:val="baseline"/>
              <w:rPr>
                <w:rFonts w:eastAsia="Times New Roman" w:cs="Arial"/>
                <w:szCs w:val="16"/>
                <w:lang w:eastAsia="en-GB"/>
              </w:rPr>
            </w:pPr>
          </w:p>
          <w:p w14:paraId="7691FD55" w14:textId="26E045A7" w:rsidR="00D14DF0" w:rsidRPr="00E9130F" w:rsidRDefault="002F640E" w:rsidP="00D14DF0">
            <w:pPr>
              <w:spacing w:line="276" w:lineRule="auto"/>
              <w:textAlignment w:val="baseline"/>
              <w:rPr>
                <w:rFonts w:eastAsia="Times New Roman" w:cs="Arial"/>
                <w:szCs w:val="16"/>
                <w:lang w:eastAsia="en-GB"/>
              </w:rPr>
            </w:pPr>
            <w:r>
              <w:rPr>
                <w:rFonts w:eastAsia="Times New Roman" w:cs="Arial"/>
                <w:szCs w:val="16"/>
                <w:lang w:eastAsia="en-GB"/>
              </w:rPr>
              <w:t>(B)</w:t>
            </w:r>
            <w:r w:rsidR="00E9130F" w:rsidRPr="00E9130F">
              <w:rPr>
                <w:rFonts w:eastAsia="Times New Roman" w:cs="Arial"/>
                <w:szCs w:val="16"/>
                <w:lang w:eastAsia="en-GB"/>
              </w:rPr>
              <w:t xml:space="preserve"> </w:t>
            </w:r>
            <w:r w:rsidR="00596493" w:rsidRPr="00596493">
              <w:rPr>
                <w:rFonts w:eastAsia="Times New Roman" w:cs="Arial"/>
                <w:szCs w:val="16"/>
                <w:lang w:eastAsia="en-GB"/>
              </w:rPr>
              <w:t xml:space="preserve">Example </w:t>
            </w:r>
            <w:r w:rsidR="00F93220">
              <w:rPr>
                <w:rFonts w:eastAsia="Times New Roman" w:cs="Arial"/>
                <w:szCs w:val="16"/>
                <w:lang w:eastAsia="en-GB"/>
              </w:rPr>
              <w:t>from</w:t>
            </w:r>
            <w:r w:rsidR="00596493" w:rsidRPr="00596493">
              <w:rPr>
                <w:rFonts w:eastAsia="Times New Roman" w:cs="Arial"/>
                <w:szCs w:val="16"/>
                <w:lang w:eastAsia="en-GB"/>
              </w:rPr>
              <w:t xml:space="preserve"> your passive management strategies:</w:t>
            </w:r>
            <w:r w:rsidR="00596493">
              <w:rPr>
                <w:rFonts w:eastAsia="Times New Roman" w:cs="Arial"/>
                <w:szCs w:val="16"/>
                <w:lang w:eastAsia="en-GB"/>
              </w:rPr>
              <w:t xml:space="preserve"> </w:t>
            </w:r>
            <w:r w:rsidR="00E9130F" w:rsidRPr="00E9130F">
              <w:rPr>
                <w:rFonts w:eastAsia="Times New Roman" w:cs="Arial"/>
                <w:szCs w:val="16"/>
                <w:lang w:eastAsia="en-GB"/>
              </w:rPr>
              <w:t>_______ [Free text: large]</w:t>
            </w:r>
          </w:p>
        </w:tc>
      </w:tr>
      <w:tr w:rsidR="00382A4B" w:rsidRPr="001C1331" w14:paraId="7AAA14A7" w14:textId="77777777" w:rsidTr="00D14DF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A41D58B" w14:textId="77777777" w:rsidR="00D14DF0" w:rsidRPr="000F5158" w:rsidRDefault="00D14DF0" w:rsidP="00D14DF0">
            <w:pPr>
              <w:spacing w:line="240" w:lineRule="auto"/>
              <w:jc w:val="center"/>
              <w:textAlignment w:val="baseline"/>
              <w:rPr>
                <w:rStyle w:val="Hyperlink"/>
                <w:sz w:val="16"/>
                <w:szCs w:val="16"/>
              </w:rPr>
            </w:pPr>
          </w:p>
        </w:tc>
      </w:tr>
      <w:tr w:rsidR="00A50491" w:rsidRPr="001C1331" w14:paraId="675E73B5" w14:textId="77777777" w:rsidTr="00D14DF0">
        <w:trPr>
          <w:trHeight w:val="300"/>
        </w:trPr>
        <w:tc>
          <w:tcPr>
            <w:tcW w:w="14884" w:type="dxa"/>
            <w:gridSpan w:val="6"/>
            <w:shd w:val="clear" w:color="auto" w:fill="0070C0"/>
            <w:vAlign w:val="center"/>
          </w:tcPr>
          <w:p w14:paraId="69E73EBB" w14:textId="77777777" w:rsidR="00D14DF0" w:rsidRPr="00290DD4" w:rsidRDefault="00D14DF0" w:rsidP="00D14DF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2A2C2E2F" w14:textId="77777777" w:rsidTr="00D14DF0">
        <w:trPr>
          <w:trHeight w:val="300"/>
        </w:trPr>
        <w:tc>
          <w:tcPr>
            <w:tcW w:w="1841" w:type="dxa"/>
            <w:shd w:val="clear" w:color="auto" w:fill="auto"/>
            <w:vAlign w:val="center"/>
          </w:tcPr>
          <w:p w14:paraId="2D89D68C" w14:textId="77777777" w:rsidR="00D14DF0" w:rsidRPr="00606A24" w:rsidRDefault="00D14DF0" w:rsidP="00D14DF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BF89300" w14:textId="78D49118" w:rsidR="00D14DF0" w:rsidRPr="00327A0E" w:rsidRDefault="00D14DF0" w:rsidP="00D14DF0">
            <w:pPr>
              <w:rPr>
                <w:rStyle w:val="Hyperlink"/>
                <w:color w:val="000000" w:themeColor="text1"/>
                <w:sz w:val="16"/>
                <w:szCs w:val="16"/>
              </w:rPr>
            </w:pPr>
            <w:r w:rsidRPr="00D14DF0">
              <w:rPr>
                <w:rStyle w:val="Hyperlink"/>
                <w:color w:val="000000" w:themeColor="text1"/>
                <w:sz w:val="16"/>
                <w:szCs w:val="16"/>
              </w:rPr>
              <w:t xml:space="preserve">This indicator provides signatories with the opportunity to expand upon examples </w:t>
            </w:r>
            <w:r w:rsidR="00F93220">
              <w:rPr>
                <w:rStyle w:val="Hyperlink"/>
                <w:color w:val="000000" w:themeColor="text1"/>
                <w:sz w:val="16"/>
                <w:szCs w:val="16"/>
              </w:rPr>
              <w:t>related to</w:t>
            </w:r>
            <w:r w:rsidRPr="00D14DF0">
              <w:rPr>
                <w:rStyle w:val="Hyperlink"/>
                <w:color w:val="000000" w:themeColor="text1"/>
                <w:sz w:val="16"/>
                <w:szCs w:val="16"/>
              </w:rPr>
              <w:t xml:space="preserve"> the link between ESG incorporation and </w:t>
            </w:r>
            <w:r w:rsidR="00F93220">
              <w:rPr>
                <w:rStyle w:val="Hyperlink"/>
                <w:color w:val="000000" w:themeColor="text1"/>
                <w:sz w:val="16"/>
                <w:szCs w:val="16"/>
              </w:rPr>
              <w:t xml:space="preserve">the </w:t>
            </w:r>
            <w:r w:rsidRPr="00D14DF0">
              <w:rPr>
                <w:rStyle w:val="Hyperlink"/>
                <w:color w:val="000000" w:themeColor="text1"/>
                <w:sz w:val="16"/>
                <w:szCs w:val="16"/>
              </w:rPr>
              <w:t xml:space="preserve">financial returns of the relevant assets, sectors or asset classes. This will allow signatories to share different practices and experiences and </w:t>
            </w:r>
            <w:r w:rsidR="00F93220">
              <w:rPr>
                <w:rStyle w:val="Hyperlink"/>
                <w:color w:val="000000" w:themeColor="text1"/>
                <w:sz w:val="16"/>
                <w:szCs w:val="16"/>
              </w:rPr>
              <w:t>enable the</w:t>
            </w:r>
            <w:r w:rsidRPr="00D14DF0">
              <w:rPr>
                <w:rStyle w:val="Hyperlink"/>
                <w:color w:val="000000" w:themeColor="text1"/>
                <w:sz w:val="16"/>
                <w:szCs w:val="16"/>
              </w:rPr>
              <w:t xml:space="preserve"> PRI to comp</w:t>
            </w:r>
            <w:r w:rsidR="00F93220">
              <w:rPr>
                <w:rStyle w:val="Hyperlink"/>
                <w:color w:val="000000" w:themeColor="text1"/>
                <w:sz w:val="16"/>
                <w:szCs w:val="16"/>
              </w:rPr>
              <w:t>il</w:t>
            </w:r>
            <w:r w:rsidRPr="00D14DF0">
              <w:rPr>
                <w:rStyle w:val="Hyperlink"/>
                <w:color w:val="000000" w:themeColor="text1"/>
                <w:sz w:val="16"/>
                <w:szCs w:val="16"/>
              </w:rPr>
              <w:t>e evidence of examples where ESG factors have had implications on returns.</w:t>
            </w:r>
          </w:p>
        </w:tc>
      </w:tr>
      <w:tr w:rsidR="00840E41" w:rsidRPr="001C1331" w14:paraId="0BAD7550" w14:textId="77777777" w:rsidTr="00D14DF0">
        <w:trPr>
          <w:trHeight w:val="300"/>
        </w:trPr>
        <w:tc>
          <w:tcPr>
            <w:tcW w:w="1841" w:type="dxa"/>
            <w:shd w:val="clear" w:color="auto" w:fill="auto"/>
            <w:vAlign w:val="center"/>
          </w:tcPr>
          <w:p w14:paraId="7BF489FA" w14:textId="77777777" w:rsidR="00D14DF0" w:rsidRPr="00606A24" w:rsidRDefault="00D14DF0" w:rsidP="00D14DF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A0F6251" w14:textId="56BF9E8B" w:rsidR="00D14DF0" w:rsidRPr="00D14DF0" w:rsidRDefault="00D14DF0" w:rsidP="00D14DF0">
            <w:pPr>
              <w:rPr>
                <w:rStyle w:val="Hyperlink"/>
                <w:color w:val="000000" w:themeColor="text1"/>
                <w:sz w:val="16"/>
                <w:szCs w:val="16"/>
              </w:rPr>
            </w:pPr>
            <w:r w:rsidRPr="00D14DF0">
              <w:rPr>
                <w:rStyle w:val="Hyperlink"/>
                <w:color w:val="000000" w:themeColor="text1"/>
                <w:sz w:val="16"/>
                <w:szCs w:val="16"/>
              </w:rPr>
              <w:t>Examples provided might cover interesting approaches to integration, screening and thematic investment that have had an identifiable impact on returns. These examples could highlight correlations or explain causation.</w:t>
            </w:r>
          </w:p>
          <w:p w14:paraId="2B3B7519" w14:textId="77777777" w:rsidR="00D14DF0" w:rsidRPr="00D14DF0" w:rsidRDefault="00D14DF0" w:rsidP="00D14DF0">
            <w:pPr>
              <w:rPr>
                <w:rStyle w:val="Hyperlink"/>
                <w:color w:val="000000" w:themeColor="text1"/>
                <w:sz w:val="16"/>
                <w:szCs w:val="16"/>
              </w:rPr>
            </w:pPr>
          </w:p>
          <w:p w14:paraId="6F5E31E8" w14:textId="0DCF3B0F" w:rsidR="00D14DF0" w:rsidRPr="00327A0E" w:rsidRDefault="00D14DF0" w:rsidP="00D14DF0">
            <w:pPr>
              <w:rPr>
                <w:rStyle w:val="Hyperlink"/>
                <w:color w:val="000000" w:themeColor="text1"/>
                <w:sz w:val="16"/>
                <w:szCs w:val="16"/>
              </w:rPr>
            </w:pPr>
            <w:r w:rsidRPr="00D14DF0">
              <w:rPr>
                <w:rStyle w:val="Hyperlink"/>
                <w:color w:val="000000" w:themeColor="text1"/>
                <w:sz w:val="16"/>
                <w:szCs w:val="16"/>
              </w:rPr>
              <w:t xml:space="preserve">Examples </w:t>
            </w:r>
            <w:r w:rsidR="00674EE5">
              <w:rPr>
                <w:rStyle w:val="Hyperlink"/>
                <w:color w:val="000000" w:themeColor="text1"/>
                <w:sz w:val="16"/>
                <w:szCs w:val="16"/>
              </w:rPr>
              <w:t>from</w:t>
            </w:r>
            <w:r w:rsidRPr="00D14DF0">
              <w:rPr>
                <w:rStyle w:val="Hyperlink"/>
                <w:color w:val="000000" w:themeColor="text1"/>
                <w:sz w:val="16"/>
                <w:szCs w:val="16"/>
              </w:rPr>
              <w:t xml:space="preserve"> passive</w:t>
            </w:r>
            <w:r w:rsidR="00F93220">
              <w:rPr>
                <w:rStyle w:val="Hyperlink"/>
                <w:color w:val="000000" w:themeColor="text1"/>
                <w:sz w:val="16"/>
                <w:szCs w:val="16"/>
              </w:rPr>
              <w:t xml:space="preserve"> management strategies</w:t>
            </w:r>
            <w:r w:rsidRPr="00D14DF0">
              <w:rPr>
                <w:rStyle w:val="Hyperlink"/>
                <w:color w:val="000000" w:themeColor="text1"/>
                <w:sz w:val="16"/>
                <w:szCs w:val="16"/>
              </w:rPr>
              <w:t xml:space="preserve"> might outline the evidence base for the incorporation of ESG factors into index construction or selection.   </w:t>
            </w:r>
          </w:p>
        </w:tc>
      </w:tr>
      <w:tr w:rsidR="00840E41" w:rsidRPr="001C1331" w14:paraId="799E90AB" w14:textId="77777777" w:rsidTr="00D14DF0">
        <w:trPr>
          <w:trHeight w:val="300"/>
        </w:trPr>
        <w:tc>
          <w:tcPr>
            <w:tcW w:w="1841" w:type="dxa"/>
            <w:shd w:val="clear" w:color="auto" w:fill="auto"/>
            <w:vAlign w:val="center"/>
          </w:tcPr>
          <w:p w14:paraId="187A446C" w14:textId="77777777" w:rsidR="00D14DF0" w:rsidRPr="00511D12" w:rsidRDefault="00D14DF0" w:rsidP="00D14DF0">
            <w:pPr>
              <w:rPr>
                <w:b/>
                <w:bCs/>
                <w:sz w:val="16"/>
                <w:szCs w:val="16"/>
                <w:lang w:val="en-US"/>
              </w:rPr>
            </w:pPr>
            <w:r>
              <w:rPr>
                <w:b/>
                <w:bCs/>
                <w:sz w:val="16"/>
                <w:szCs w:val="16"/>
              </w:rPr>
              <w:t>Other resources</w:t>
            </w:r>
          </w:p>
        </w:tc>
        <w:tc>
          <w:tcPr>
            <w:tcW w:w="13043" w:type="dxa"/>
            <w:gridSpan w:val="5"/>
            <w:shd w:val="clear" w:color="auto" w:fill="auto"/>
            <w:vAlign w:val="center"/>
          </w:tcPr>
          <w:p w14:paraId="56C36AAD" w14:textId="6219734E" w:rsidR="00D14DF0" w:rsidRPr="00D14DF0" w:rsidRDefault="00D14DF0" w:rsidP="00D14DF0">
            <w:pPr>
              <w:rPr>
                <w:rStyle w:val="Hyperlink"/>
                <w:color w:val="000000" w:themeColor="text1"/>
                <w:sz w:val="16"/>
                <w:szCs w:val="16"/>
              </w:rPr>
            </w:pPr>
            <w:r w:rsidRPr="00D14DF0">
              <w:rPr>
                <w:rStyle w:val="Hyperlink"/>
                <w:color w:val="000000" w:themeColor="text1"/>
                <w:sz w:val="16"/>
                <w:szCs w:val="16"/>
              </w:rPr>
              <w:t>For further guidance on ESG materiality integration in fixed inco</w:t>
            </w:r>
            <w:r>
              <w:rPr>
                <w:rStyle w:val="Hyperlink"/>
                <w:color w:val="000000" w:themeColor="text1"/>
                <w:sz w:val="16"/>
                <w:szCs w:val="16"/>
              </w:rPr>
              <w:t xml:space="preserve">me management, please refer to </w:t>
            </w:r>
            <w:hyperlink r:id="rId55" w:history="1">
              <w:r w:rsidRPr="00D14DF0">
                <w:rPr>
                  <w:rStyle w:val="Hyperlink"/>
                  <w:sz w:val="16"/>
                  <w:szCs w:val="16"/>
                </w:rPr>
                <w:t>An introduction to responsible investment: fixed income</w:t>
              </w:r>
            </w:hyperlink>
            <w:r w:rsidRPr="00D14DF0">
              <w:rPr>
                <w:rStyle w:val="Hyperlink"/>
                <w:color w:val="000000" w:themeColor="text1"/>
                <w:sz w:val="16"/>
                <w:szCs w:val="16"/>
              </w:rPr>
              <w:t>.</w:t>
            </w:r>
          </w:p>
          <w:p w14:paraId="21E05487" w14:textId="77777777" w:rsidR="00D14DF0" w:rsidRPr="00D14DF0" w:rsidRDefault="00D14DF0" w:rsidP="00D14DF0">
            <w:pPr>
              <w:rPr>
                <w:rStyle w:val="Hyperlink"/>
                <w:color w:val="000000" w:themeColor="text1"/>
                <w:sz w:val="16"/>
                <w:szCs w:val="16"/>
              </w:rPr>
            </w:pPr>
          </w:p>
          <w:p w14:paraId="259FAC37" w14:textId="056974C5" w:rsidR="00D14DF0" w:rsidRPr="00D14DF0" w:rsidRDefault="00D14DF0" w:rsidP="00D14DF0">
            <w:pPr>
              <w:rPr>
                <w:rStyle w:val="Hyperlink"/>
                <w:color w:val="000000" w:themeColor="text1"/>
              </w:rPr>
            </w:pPr>
            <w:r w:rsidRPr="00D14DF0">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56" w:history="1">
              <w:r w:rsidRPr="00D14DF0">
                <w:rPr>
                  <w:rStyle w:val="Hyperlink"/>
                  <w:sz w:val="16"/>
                  <w:szCs w:val="16"/>
                </w:rPr>
                <w:t>ESG engagement for fixed income investors: Managing risks, enhancing returns</w:t>
              </w:r>
            </w:hyperlink>
            <w:r w:rsidRPr="00D14DF0">
              <w:rPr>
                <w:rStyle w:val="Hyperlink"/>
                <w:color w:val="000000" w:themeColor="text1"/>
                <w:sz w:val="16"/>
                <w:szCs w:val="16"/>
              </w:rPr>
              <w:t>.</w:t>
            </w:r>
          </w:p>
        </w:tc>
      </w:tr>
      <w:tr w:rsidR="00A50491" w:rsidRPr="001C1331" w14:paraId="53AE0C59" w14:textId="77777777" w:rsidTr="00D14DF0">
        <w:trPr>
          <w:trHeight w:val="300"/>
        </w:trPr>
        <w:tc>
          <w:tcPr>
            <w:tcW w:w="14884" w:type="dxa"/>
            <w:gridSpan w:val="6"/>
            <w:shd w:val="clear" w:color="auto" w:fill="0070C0"/>
            <w:vAlign w:val="center"/>
          </w:tcPr>
          <w:p w14:paraId="352125A5" w14:textId="77777777" w:rsidR="00D14DF0" w:rsidRPr="00290DD4" w:rsidRDefault="00D14DF0" w:rsidP="00D14DF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0A4337FD" w14:textId="77777777" w:rsidTr="005033DB">
        <w:trPr>
          <w:trHeight w:val="300"/>
        </w:trPr>
        <w:tc>
          <w:tcPr>
            <w:tcW w:w="1841" w:type="dxa"/>
            <w:shd w:val="clear" w:color="auto" w:fill="auto"/>
            <w:vAlign w:val="center"/>
          </w:tcPr>
          <w:p w14:paraId="571C9144" w14:textId="0A57EB4B" w:rsidR="00D14DF0" w:rsidRPr="0098346A" w:rsidRDefault="00D14DF0" w:rsidP="00D14DF0">
            <w:pPr>
              <w:rPr>
                <w:b/>
                <w:bCs/>
                <w:sz w:val="16"/>
                <w:szCs w:val="16"/>
              </w:rPr>
            </w:pPr>
            <w:r w:rsidRPr="0098346A">
              <w:rPr>
                <w:b/>
                <w:bCs/>
                <w:sz w:val="16"/>
                <w:szCs w:val="16"/>
              </w:rPr>
              <w:t>Dependent on</w:t>
            </w:r>
          </w:p>
        </w:tc>
        <w:tc>
          <w:tcPr>
            <w:tcW w:w="13043" w:type="dxa"/>
            <w:gridSpan w:val="5"/>
            <w:shd w:val="clear" w:color="auto" w:fill="auto"/>
            <w:vAlign w:val="center"/>
          </w:tcPr>
          <w:p w14:paraId="24F6B39E" w14:textId="77777777" w:rsidR="00367AB4" w:rsidRPr="00367AB4" w:rsidRDefault="00367AB4" w:rsidP="00367AB4">
            <w:pPr>
              <w:rPr>
                <w:rStyle w:val="Hyperlink"/>
                <w:color w:val="000000" w:themeColor="text1"/>
                <w:sz w:val="16"/>
                <w:szCs w:val="16"/>
              </w:rPr>
            </w:pPr>
            <w:r w:rsidRPr="00367AB4">
              <w:rPr>
                <w:rStyle w:val="Hyperlink"/>
                <w:color w:val="000000" w:themeColor="text1"/>
                <w:sz w:val="16"/>
                <w:szCs w:val="16"/>
              </w:rPr>
              <w:t>Option (A) in [FI 4] will be applicable for reporting if in [OO 5.2 FI] &gt;0% is reported for any of the following options: "(D) Active - SSA", "(E) Active - Corporate", "(F) Active - Securitised", "(G) Private Debt" AND any fixed income sub-asset class is selected in [OO 10].</w:t>
            </w:r>
          </w:p>
          <w:p w14:paraId="7DFDBCDC" w14:textId="275578F6" w:rsidR="00D14DF0" w:rsidRPr="00327A0E" w:rsidRDefault="00367AB4" w:rsidP="00367AB4">
            <w:pPr>
              <w:rPr>
                <w:rStyle w:val="Hyperlink"/>
                <w:color w:val="000000" w:themeColor="text1"/>
                <w:sz w:val="16"/>
                <w:szCs w:val="16"/>
              </w:rPr>
            </w:pPr>
            <w:r w:rsidRPr="00367AB4">
              <w:rPr>
                <w:rStyle w:val="Hyperlink"/>
                <w:color w:val="000000" w:themeColor="text1"/>
                <w:sz w:val="16"/>
                <w:szCs w:val="16"/>
              </w:rPr>
              <w:t>Option (B) in [FI 4] will be applicable for reporting if in [OO 5.2 FI] &gt;0% is reported for any of the following options: "(A) Passive - SSA", "(B) Passive - Corporate", "(C) Passive - Securitised" AND any fixed income sub-asset class is selected in [OO 10].</w:t>
            </w:r>
          </w:p>
        </w:tc>
      </w:tr>
      <w:tr w:rsidR="00840E41" w:rsidRPr="001C1331" w14:paraId="15123945" w14:textId="77777777" w:rsidTr="00D14DF0">
        <w:trPr>
          <w:trHeight w:val="300"/>
        </w:trPr>
        <w:tc>
          <w:tcPr>
            <w:tcW w:w="1841" w:type="dxa"/>
            <w:shd w:val="clear" w:color="auto" w:fill="auto"/>
            <w:vAlign w:val="center"/>
          </w:tcPr>
          <w:p w14:paraId="4FC7A652" w14:textId="77777777" w:rsidR="00D14DF0" w:rsidRPr="0098346A" w:rsidRDefault="00D14DF0" w:rsidP="00D14DF0">
            <w:pPr>
              <w:rPr>
                <w:b/>
                <w:bCs/>
                <w:sz w:val="16"/>
                <w:szCs w:val="16"/>
              </w:rPr>
            </w:pPr>
            <w:r w:rsidRPr="0098346A">
              <w:rPr>
                <w:b/>
                <w:bCs/>
                <w:sz w:val="16"/>
                <w:szCs w:val="16"/>
              </w:rPr>
              <w:t>Gateway to</w:t>
            </w:r>
          </w:p>
        </w:tc>
        <w:tc>
          <w:tcPr>
            <w:tcW w:w="13043" w:type="dxa"/>
            <w:gridSpan w:val="5"/>
            <w:shd w:val="clear" w:color="auto" w:fill="auto"/>
            <w:vAlign w:val="center"/>
          </w:tcPr>
          <w:p w14:paraId="39448795" w14:textId="434C4712" w:rsidR="00D14DF0" w:rsidRPr="00327A0E" w:rsidRDefault="002242BC" w:rsidP="00D14DF0">
            <w:pPr>
              <w:rPr>
                <w:rStyle w:val="Hyperlink"/>
                <w:color w:val="000000" w:themeColor="text1"/>
                <w:sz w:val="16"/>
                <w:szCs w:val="16"/>
              </w:rPr>
            </w:pPr>
            <w:r>
              <w:rPr>
                <w:rStyle w:val="Hyperlink"/>
                <w:color w:val="000000" w:themeColor="text1"/>
                <w:sz w:val="16"/>
                <w:szCs w:val="16"/>
              </w:rPr>
              <w:t>N/A</w:t>
            </w:r>
          </w:p>
        </w:tc>
      </w:tr>
      <w:tr w:rsidR="00A50491" w:rsidRPr="00E76E50" w14:paraId="67540727" w14:textId="77777777" w:rsidTr="00D14DF0">
        <w:trPr>
          <w:trHeight w:val="300"/>
        </w:trPr>
        <w:tc>
          <w:tcPr>
            <w:tcW w:w="14884" w:type="dxa"/>
            <w:gridSpan w:val="6"/>
            <w:shd w:val="clear" w:color="auto" w:fill="0070C0"/>
            <w:vAlign w:val="center"/>
          </w:tcPr>
          <w:p w14:paraId="772BD33F" w14:textId="77777777" w:rsidR="00D14DF0" w:rsidRPr="00290DD4" w:rsidRDefault="00D14DF0" w:rsidP="00D14DF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1EA6D684" w14:textId="77777777" w:rsidTr="00D14DF0">
        <w:trPr>
          <w:trHeight w:val="354"/>
        </w:trPr>
        <w:tc>
          <w:tcPr>
            <w:tcW w:w="14884" w:type="dxa"/>
            <w:gridSpan w:val="6"/>
            <w:shd w:val="clear" w:color="auto" w:fill="auto"/>
            <w:vAlign w:val="center"/>
          </w:tcPr>
          <w:p w14:paraId="1DA35955" w14:textId="77777777" w:rsidR="00D14DF0" w:rsidRPr="00DF39DB" w:rsidRDefault="00D14DF0" w:rsidP="00D14DF0">
            <w:pPr>
              <w:rPr>
                <w:bCs/>
                <w:sz w:val="16"/>
                <w:szCs w:val="16"/>
                <w:lang w:val="en-US"/>
              </w:rPr>
            </w:pPr>
            <w:r w:rsidRPr="00DF39DB">
              <w:rPr>
                <w:bCs/>
                <w:sz w:val="16"/>
                <w:szCs w:val="16"/>
                <w:lang w:val="en-US"/>
              </w:rPr>
              <w:t>Not assessed</w:t>
            </w:r>
          </w:p>
        </w:tc>
      </w:tr>
    </w:tbl>
    <w:p w14:paraId="636ADDF7" w14:textId="77777777" w:rsidR="00D14DF0" w:rsidRPr="00ED605A" w:rsidRDefault="00D14DF0">
      <w:pPr>
        <w:spacing w:after="160" w:line="259" w:lineRule="auto"/>
        <w:rPr>
          <w:rFonts w:eastAsiaTheme="majorEastAsia" w:cstheme="majorBidi"/>
          <w:caps/>
          <w:color w:val="2F5496" w:themeColor="accent1" w:themeShade="BF"/>
          <w:sz w:val="16"/>
          <w:szCs w:val="16"/>
        </w:rPr>
      </w:pPr>
      <w:r>
        <w:br w:type="page"/>
      </w:r>
    </w:p>
    <w:p w14:paraId="5EA2FF54" w14:textId="434375DE" w:rsidR="00D14DF0" w:rsidRPr="00290DD4" w:rsidRDefault="00D14DF0" w:rsidP="00D14DF0">
      <w:pPr>
        <w:pStyle w:val="Heading2"/>
        <w:tabs>
          <w:tab w:val="left" w:pos="12758"/>
        </w:tabs>
        <w:rPr>
          <w:rFonts w:eastAsia="MS PGothic" w:cs="Times New Roman"/>
          <w:caps w:val="0"/>
          <w:color w:val="auto"/>
          <w:sz w:val="20"/>
          <w:szCs w:val="20"/>
        </w:rPr>
      </w:pPr>
      <w:bookmarkStart w:id="21" w:name="_Toc60936187"/>
      <w:r w:rsidRPr="00D14DF0">
        <w:t>ESG incorporation in portfolio construction</w:t>
      </w:r>
      <w:r>
        <w:t xml:space="preserve"> [FI 5, FI 5.1, FI 6]</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382A4B" w:rsidRPr="001C1331" w14:paraId="3B9E8612" w14:textId="77777777" w:rsidTr="00506A04">
        <w:trPr>
          <w:trHeight w:val="367"/>
        </w:trPr>
        <w:tc>
          <w:tcPr>
            <w:tcW w:w="1841" w:type="dxa"/>
            <w:vMerge w:val="restart"/>
            <w:shd w:val="clear" w:color="auto" w:fill="DFF5F9"/>
            <w:vAlign w:val="center"/>
            <w:hideMark/>
          </w:tcPr>
          <w:p w14:paraId="2E2A17B4" w14:textId="77777777" w:rsidR="00D14DF0" w:rsidRDefault="00D14DF0" w:rsidP="00D14DF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FDC143B" w14:textId="77777777" w:rsidR="00D14DF0" w:rsidRPr="001C1331" w:rsidRDefault="00D14DF0" w:rsidP="00D14DF0">
            <w:pPr>
              <w:spacing w:line="240" w:lineRule="auto"/>
              <w:jc w:val="center"/>
              <w:textAlignment w:val="baseline"/>
              <w:rPr>
                <w:rFonts w:eastAsia="Times New Roman" w:cs="Arial"/>
                <w:b/>
                <w:sz w:val="14"/>
                <w:szCs w:val="14"/>
                <w:lang w:val="en-US" w:eastAsia="en-GB"/>
              </w:rPr>
            </w:pPr>
          </w:p>
          <w:p w14:paraId="5900EBFB" w14:textId="4E08C868" w:rsidR="00D14DF0" w:rsidRPr="00327A0E" w:rsidRDefault="00D14DF0" w:rsidP="00D14DF0">
            <w:pPr>
              <w:pStyle w:val="Indicatorsubsection"/>
            </w:pPr>
            <w:r>
              <w:t>FI 5</w:t>
            </w:r>
          </w:p>
        </w:tc>
        <w:tc>
          <w:tcPr>
            <w:tcW w:w="1559" w:type="dxa"/>
            <w:shd w:val="clear" w:color="auto" w:fill="DFF5F9"/>
            <w:vAlign w:val="center"/>
            <w:hideMark/>
          </w:tcPr>
          <w:p w14:paraId="1369E024" w14:textId="77777777" w:rsidR="00D14DF0" w:rsidRPr="001C1331" w:rsidRDefault="00D14DF0" w:rsidP="00D14DF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FC88464" w14:textId="1DFC9CF6" w:rsidR="00D14DF0" w:rsidRPr="001C1331" w:rsidRDefault="00F27B7B" w:rsidP="00D14DF0">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78" w:type="dxa"/>
            <w:gridSpan w:val="3"/>
            <w:vMerge w:val="restart"/>
            <w:shd w:val="clear" w:color="auto" w:fill="DFF5F9"/>
            <w:vAlign w:val="center"/>
          </w:tcPr>
          <w:p w14:paraId="2A8BDCD3" w14:textId="77777777" w:rsidR="00D14DF0" w:rsidRDefault="00D14DF0" w:rsidP="00D14DF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2A36517" w14:textId="77777777" w:rsidR="00D14DF0" w:rsidRDefault="00D14DF0" w:rsidP="00D14DF0">
            <w:pPr>
              <w:spacing w:line="240" w:lineRule="auto"/>
              <w:jc w:val="center"/>
              <w:textAlignment w:val="baseline"/>
              <w:rPr>
                <w:rFonts w:eastAsia="Times New Roman" w:cs="Arial"/>
                <w:sz w:val="14"/>
                <w:szCs w:val="14"/>
                <w:lang w:eastAsia="en-GB"/>
              </w:rPr>
            </w:pPr>
          </w:p>
          <w:p w14:paraId="616A0669" w14:textId="24D29B83" w:rsidR="00D14DF0" w:rsidRPr="001C1331" w:rsidRDefault="00D14DF0" w:rsidP="00D14DF0">
            <w:pPr>
              <w:jc w:val="center"/>
              <w:rPr>
                <w:sz w:val="18"/>
                <w:szCs w:val="18"/>
              </w:rPr>
            </w:pPr>
            <w:r w:rsidRPr="00D14DF0">
              <w:rPr>
                <w:b/>
                <w:bCs/>
                <w:sz w:val="22"/>
                <w:szCs w:val="22"/>
              </w:rPr>
              <w:t>ESG incorporation in portfolio construction</w:t>
            </w:r>
          </w:p>
        </w:tc>
        <w:tc>
          <w:tcPr>
            <w:tcW w:w="1985" w:type="dxa"/>
            <w:gridSpan w:val="2"/>
            <w:vMerge w:val="restart"/>
            <w:shd w:val="clear" w:color="auto" w:fill="DFF5F9"/>
            <w:vAlign w:val="center"/>
            <w:hideMark/>
          </w:tcPr>
          <w:p w14:paraId="3B84C8EE" w14:textId="77777777" w:rsidR="00D14DF0" w:rsidRPr="001C1331" w:rsidRDefault="00D14DF0" w:rsidP="00D14DF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01D23AE" w14:textId="77777777" w:rsidR="00D14DF0" w:rsidRPr="001C1331" w:rsidRDefault="00D14DF0" w:rsidP="00D14DF0">
            <w:pPr>
              <w:spacing w:line="240" w:lineRule="auto"/>
              <w:jc w:val="center"/>
              <w:textAlignment w:val="baseline"/>
              <w:rPr>
                <w:rFonts w:eastAsia="Times New Roman" w:cs="Arial"/>
                <w:b/>
                <w:bCs/>
                <w:sz w:val="14"/>
                <w:szCs w:val="14"/>
                <w:lang w:val="en-US" w:eastAsia="en-GB"/>
              </w:rPr>
            </w:pPr>
          </w:p>
          <w:p w14:paraId="28EEC685" w14:textId="265796BC" w:rsidR="00D14DF0" w:rsidRPr="001C1331" w:rsidRDefault="00D14DF0" w:rsidP="00D14DF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6B429CFA" w14:textId="77777777" w:rsidR="00D14DF0" w:rsidRPr="007B6129" w:rsidRDefault="00D14DF0" w:rsidP="00D14DF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58D19A7" w14:textId="77777777" w:rsidR="00D14DF0" w:rsidRPr="007B6129" w:rsidRDefault="00D14DF0" w:rsidP="00D14DF0">
            <w:pPr>
              <w:spacing w:line="240" w:lineRule="auto"/>
              <w:jc w:val="center"/>
              <w:textAlignment w:val="baseline"/>
              <w:rPr>
                <w:rFonts w:eastAsia="Times New Roman" w:cs="Arial"/>
                <w:b/>
                <w:bCs/>
                <w:color w:val="FFFFFF" w:themeColor="background1"/>
                <w:sz w:val="14"/>
                <w:szCs w:val="14"/>
                <w:lang w:val="en-US" w:eastAsia="en-GB"/>
              </w:rPr>
            </w:pPr>
          </w:p>
          <w:p w14:paraId="411E1F2B" w14:textId="77777777" w:rsidR="00D14DF0" w:rsidRPr="000E0BB2" w:rsidRDefault="00D14DF0" w:rsidP="00D14DF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760C9FB2" w14:textId="77777777" w:rsidTr="00506A04">
        <w:trPr>
          <w:trHeight w:val="367"/>
        </w:trPr>
        <w:tc>
          <w:tcPr>
            <w:tcW w:w="1841" w:type="dxa"/>
            <w:vMerge/>
            <w:shd w:val="clear" w:color="auto" w:fill="DFF5F9"/>
            <w:vAlign w:val="center"/>
          </w:tcPr>
          <w:p w14:paraId="4B8A2506" w14:textId="77777777" w:rsidR="00D14DF0" w:rsidRPr="001C1331" w:rsidRDefault="00D14DF0" w:rsidP="00D14DF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DBB31C5" w14:textId="77777777" w:rsidR="00D14DF0" w:rsidRPr="003B0BE2" w:rsidRDefault="00D14DF0" w:rsidP="00D14DF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1711D31" w14:textId="1F06C3EF" w:rsidR="00D14DF0" w:rsidRPr="003B0BE2" w:rsidRDefault="00F27B7B" w:rsidP="00D14DF0">
            <w:pPr>
              <w:spacing w:line="240" w:lineRule="auto"/>
              <w:textAlignment w:val="baseline"/>
              <w:rPr>
                <w:rFonts w:eastAsia="Times New Roman" w:cs="Arial"/>
                <w:b/>
                <w:sz w:val="14"/>
                <w:szCs w:val="14"/>
                <w:lang w:val="en-US" w:eastAsia="en-GB"/>
              </w:rPr>
            </w:pPr>
            <w:r>
              <w:rPr>
                <w:b/>
                <w:bCs/>
                <w:sz w:val="22"/>
                <w:szCs w:val="22"/>
              </w:rPr>
              <w:t>FI 5.1</w:t>
            </w:r>
          </w:p>
        </w:tc>
        <w:tc>
          <w:tcPr>
            <w:tcW w:w="4678" w:type="dxa"/>
            <w:gridSpan w:val="3"/>
            <w:vMerge/>
            <w:shd w:val="clear" w:color="auto" w:fill="DFF5F9"/>
            <w:vAlign w:val="center"/>
          </w:tcPr>
          <w:p w14:paraId="4B79DDB5" w14:textId="77777777" w:rsidR="00D14DF0" w:rsidRPr="001C1331" w:rsidRDefault="00D14DF0" w:rsidP="00D14DF0">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1D3B3ABA" w14:textId="77777777" w:rsidR="00D14DF0" w:rsidRPr="001C1331" w:rsidRDefault="00D14DF0" w:rsidP="00D14DF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448C079" w14:textId="77777777" w:rsidR="00D14DF0" w:rsidRPr="007B6129" w:rsidRDefault="00D14DF0" w:rsidP="00D14DF0">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7C887F1E" w14:textId="77777777" w:rsidTr="00D14DF0">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D576347" w14:textId="7916C5CB" w:rsidR="00D14DF0" w:rsidRPr="00E27FAB" w:rsidRDefault="00D14DF0" w:rsidP="00D14DF0">
            <w:pPr>
              <w:spacing w:line="276" w:lineRule="auto"/>
              <w:textAlignment w:val="baseline"/>
              <w:rPr>
                <w:rFonts w:eastAsia="Times New Roman" w:cs="Arial"/>
                <w:lang w:eastAsia="en-GB"/>
              </w:rPr>
            </w:pPr>
            <w:r w:rsidRPr="00D14DF0">
              <w:rPr>
                <w:rFonts w:eastAsia="Times New Roman" w:cs="Arial"/>
                <w:b/>
                <w:lang w:val="en-US" w:eastAsia="en-GB"/>
              </w:rPr>
              <w:t xml:space="preserve">How do </w:t>
            </w:r>
            <w:hyperlink r:id="rId57" w:history="1">
              <w:r w:rsidRPr="001A1BA0">
                <w:rPr>
                  <w:rStyle w:val="Hyperlink"/>
                  <w:rFonts w:eastAsia="Times New Roman" w:cs="Arial"/>
                  <w:b/>
                  <w:lang w:val="en-US" w:eastAsia="en-GB"/>
                </w:rPr>
                <w:t>ESG factors</w:t>
              </w:r>
            </w:hyperlink>
            <w:r w:rsidRPr="00D14DF0">
              <w:rPr>
                <w:rFonts w:eastAsia="Times New Roman" w:cs="Arial"/>
                <w:b/>
                <w:lang w:val="en-US" w:eastAsia="en-GB"/>
              </w:rPr>
              <w:t xml:space="preserve"> influence your portfolio construction?</w:t>
            </w:r>
          </w:p>
        </w:tc>
      </w:tr>
      <w:tr w:rsidR="00261EF6" w:rsidRPr="001C1331" w14:paraId="5873A2E9"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75BD5BE4" w14:textId="77777777" w:rsidR="00261EF6" w:rsidRPr="0048052B" w:rsidRDefault="00261EF6" w:rsidP="00D14DF0">
            <w:pPr>
              <w:spacing w:line="276" w:lineRule="auto"/>
              <w:textAlignment w:val="baseline"/>
              <w:rPr>
                <w:rFonts w:eastAsia="Times New Roman" w:cs="Arial"/>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1B81AA6C" w14:textId="509FFE9A" w:rsidR="00261EF6" w:rsidRPr="00B307F4" w:rsidRDefault="00261EF6" w:rsidP="00B307F4">
            <w:pPr>
              <w:spacing w:line="276" w:lineRule="auto"/>
              <w:jc w:val="center"/>
              <w:textAlignment w:val="baseline"/>
              <w:rPr>
                <w:rFonts w:eastAsia="Times New Roman" w:cs="Arial"/>
                <w:b/>
                <w:lang w:eastAsia="en-GB"/>
              </w:rPr>
            </w:pPr>
            <w:r w:rsidRPr="00B307F4">
              <w:rPr>
                <w:rFonts w:eastAsia="Times New Roman" w:cs="Arial"/>
                <w:b/>
                <w:lang w:eastAsia="en-GB"/>
              </w:rPr>
              <w:t>Fixed income asset types</w:t>
            </w:r>
          </w:p>
        </w:tc>
      </w:tr>
      <w:tr w:rsidR="00261EF6" w:rsidRPr="001C1331" w14:paraId="1BBC6135" w14:textId="77777777" w:rsidTr="00B307F4">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23EA26" w14:textId="77777777" w:rsidR="00261EF6" w:rsidRPr="0048052B" w:rsidRDefault="00261EF6" w:rsidP="00362F7A">
            <w:pPr>
              <w:spacing w:line="276" w:lineRule="auto"/>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76DA7A02" w14:textId="39B15F97" w:rsidR="00261EF6" w:rsidRPr="00752CAD"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(1) SSA</w:t>
            </w:r>
          </w:p>
        </w:tc>
        <w:tc>
          <w:tcPr>
            <w:tcW w:w="2162" w:type="dxa"/>
            <w:tcBorders>
              <w:bottom w:val="single" w:sz="6" w:space="0" w:color="A6A6A6" w:themeColor="background1" w:themeShade="A6"/>
            </w:tcBorders>
            <w:shd w:val="clear" w:color="auto" w:fill="FFFFFF" w:themeFill="background1"/>
            <w:vAlign w:val="center"/>
          </w:tcPr>
          <w:p w14:paraId="3687A67F" w14:textId="64ACFC45" w:rsidR="00261EF6" w:rsidRPr="00752CAD"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(2) Corporate</w:t>
            </w:r>
          </w:p>
        </w:tc>
        <w:tc>
          <w:tcPr>
            <w:tcW w:w="2162" w:type="dxa"/>
            <w:gridSpan w:val="2"/>
            <w:tcBorders>
              <w:bottom w:val="single" w:sz="6" w:space="0" w:color="A6A6A6" w:themeColor="background1" w:themeShade="A6"/>
            </w:tcBorders>
            <w:shd w:val="clear" w:color="auto" w:fill="FFFFFF" w:themeFill="background1"/>
            <w:vAlign w:val="center"/>
          </w:tcPr>
          <w:p w14:paraId="0D0B3513" w14:textId="5B56C9CB" w:rsidR="00261EF6" w:rsidRPr="00752CAD"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(3) Securitised</w:t>
            </w:r>
          </w:p>
        </w:tc>
        <w:tc>
          <w:tcPr>
            <w:tcW w:w="2163" w:type="dxa"/>
            <w:gridSpan w:val="2"/>
            <w:tcBorders>
              <w:bottom w:val="single" w:sz="6" w:space="0" w:color="A6A6A6" w:themeColor="background1" w:themeShade="A6"/>
            </w:tcBorders>
            <w:shd w:val="clear" w:color="auto" w:fill="FFFFFF" w:themeFill="background1"/>
            <w:vAlign w:val="center"/>
          </w:tcPr>
          <w:p w14:paraId="5A9B87FA" w14:textId="2B884BB6" w:rsidR="00261EF6" w:rsidRPr="00752CAD" w:rsidRDefault="00261EF6" w:rsidP="00362F7A">
            <w:pPr>
              <w:spacing w:line="276" w:lineRule="auto"/>
              <w:jc w:val="center"/>
              <w:textAlignment w:val="baseline"/>
              <w:rPr>
                <w:rFonts w:eastAsia="Times New Roman" w:cs="Arial"/>
                <w:lang w:eastAsia="en-GB"/>
              </w:rPr>
            </w:pPr>
            <w:r w:rsidRPr="00752CAD">
              <w:rPr>
                <w:rFonts w:eastAsia="Times New Roman" w:cs="Arial"/>
                <w:szCs w:val="16"/>
                <w:lang w:eastAsia="en-GB"/>
              </w:rPr>
              <w:t>(4) Private debt</w:t>
            </w:r>
          </w:p>
        </w:tc>
      </w:tr>
      <w:tr w:rsidR="00382A4B" w:rsidRPr="001C1331" w14:paraId="3CD5E57A"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814297" w14:textId="26CD4C3A" w:rsidR="0090405E" w:rsidRPr="0048052B" w:rsidRDefault="002F640E" w:rsidP="0090405E">
            <w:pPr>
              <w:spacing w:line="276" w:lineRule="auto"/>
              <w:textAlignment w:val="baseline"/>
              <w:rPr>
                <w:rFonts w:eastAsia="Times New Roman" w:cs="Arial"/>
                <w:lang w:eastAsia="en-GB"/>
              </w:rPr>
            </w:pPr>
            <w:r>
              <w:t>(A)</w:t>
            </w:r>
            <w:r w:rsidR="0090405E" w:rsidRPr="009F37C3">
              <w:t xml:space="preserve"> The selection of individual assets within our portfolio is influenced by ESG factors </w:t>
            </w:r>
          </w:p>
        </w:tc>
        <w:tc>
          <w:tcPr>
            <w:tcW w:w="2162" w:type="dxa"/>
            <w:tcBorders>
              <w:bottom w:val="single" w:sz="6" w:space="0" w:color="A6A6A6" w:themeColor="background1" w:themeShade="A6"/>
            </w:tcBorders>
            <w:shd w:val="clear" w:color="auto" w:fill="FFFFFF" w:themeFill="background1"/>
            <w:vAlign w:val="center"/>
          </w:tcPr>
          <w:p w14:paraId="63E47FB5"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50042F79"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B9E244D"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24E9EA80" w14:textId="2B86EEBB"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r>
      <w:tr w:rsidR="00382A4B" w:rsidRPr="001C1331" w14:paraId="1A1A63FB"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D0F335" w14:textId="2CF20F02" w:rsidR="0090405E" w:rsidRPr="0048052B" w:rsidRDefault="002F640E" w:rsidP="0090405E">
            <w:pPr>
              <w:spacing w:line="276" w:lineRule="auto"/>
              <w:textAlignment w:val="baseline"/>
              <w:rPr>
                <w:rFonts w:eastAsia="Times New Roman" w:cs="Arial"/>
                <w:lang w:eastAsia="en-GB"/>
              </w:rPr>
            </w:pPr>
            <w:r>
              <w:t>(B)</w:t>
            </w:r>
            <w:r w:rsidR="0090405E" w:rsidRPr="009F37C3">
              <w:t xml:space="preserve"> The holding period of individual assets within our portfolio is influenced by ESG factors </w:t>
            </w:r>
          </w:p>
        </w:tc>
        <w:tc>
          <w:tcPr>
            <w:tcW w:w="2162" w:type="dxa"/>
            <w:tcBorders>
              <w:bottom w:val="single" w:sz="6" w:space="0" w:color="A6A6A6" w:themeColor="background1" w:themeShade="A6"/>
            </w:tcBorders>
            <w:shd w:val="clear" w:color="auto" w:fill="FFFFFF" w:themeFill="background1"/>
            <w:vAlign w:val="center"/>
          </w:tcPr>
          <w:p w14:paraId="7E0F01D4"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20C63075"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6E3DB784"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74D13CE7" w14:textId="197EC825"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r>
      <w:tr w:rsidR="00382A4B" w:rsidRPr="001C1331" w14:paraId="4A80B70D"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EF9E01" w14:textId="5D369392" w:rsidR="0090405E" w:rsidRPr="0048052B" w:rsidRDefault="002F640E" w:rsidP="0090405E">
            <w:pPr>
              <w:spacing w:line="276" w:lineRule="auto"/>
              <w:textAlignment w:val="baseline"/>
              <w:rPr>
                <w:rFonts w:eastAsia="Times New Roman" w:cs="Arial"/>
                <w:lang w:eastAsia="en-GB"/>
              </w:rPr>
            </w:pPr>
            <w:r>
              <w:t>(C)</w:t>
            </w:r>
            <w:r w:rsidR="0090405E" w:rsidRPr="009F37C3">
              <w:t xml:space="preserve"> The portfolio weighting of individual assets within our portfolio or benchmark is influenced by ESG factors </w:t>
            </w:r>
          </w:p>
        </w:tc>
        <w:tc>
          <w:tcPr>
            <w:tcW w:w="2162" w:type="dxa"/>
            <w:tcBorders>
              <w:bottom w:val="single" w:sz="6" w:space="0" w:color="A6A6A6" w:themeColor="background1" w:themeShade="A6"/>
            </w:tcBorders>
            <w:shd w:val="clear" w:color="auto" w:fill="FFFFFF" w:themeFill="background1"/>
            <w:vAlign w:val="center"/>
          </w:tcPr>
          <w:p w14:paraId="578D7D6E"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6A11C278"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65E69CF"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017A439E" w14:textId="0DED555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r>
      <w:tr w:rsidR="00382A4B" w:rsidRPr="001C1331" w14:paraId="2FBECA6B"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F78AF6" w14:textId="7BDC5264" w:rsidR="0090405E" w:rsidRPr="0048052B" w:rsidRDefault="002F640E" w:rsidP="0090405E">
            <w:pPr>
              <w:spacing w:line="276" w:lineRule="auto"/>
              <w:textAlignment w:val="baseline"/>
              <w:rPr>
                <w:rFonts w:eastAsia="Times New Roman" w:cs="Arial"/>
                <w:lang w:eastAsia="en-GB"/>
              </w:rPr>
            </w:pPr>
            <w:r>
              <w:t>(D)</w:t>
            </w:r>
            <w:r w:rsidR="0090405E" w:rsidRPr="009F37C3">
              <w:t xml:space="preserve"> The allocation of assets across multi-asset portfolios is influenced by ESG factors through the </w:t>
            </w:r>
            <w:hyperlink r:id="rId58" w:history="1">
              <w:r w:rsidR="0090405E" w:rsidRPr="00691398">
                <w:rPr>
                  <w:rStyle w:val="Hyperlink"/>
                </w:rPr>
                <w:t>strategic asset allocation</w:t>
              </w:r>
            </w:hyperlink>
            <w:r w:rsidR="0090405E" w:rsidRPr="009F37C3">
              <w:t xml:space="preserve"> process</w:t>
            </w:r>
          </w:p>
        </w:tc>
        <w:tc>
          <w:tcPr>
            <w:tcW w:w="2162" w:type="dxa"/>
            <w:tcBorders>
              <w:bottom w:val="single" w:sz="6" w:space="0" w:color="A6A6A6" w:themeColor="background1" w:themeShade="A6"/>
            </w:tcBorders>
            <w:shd w:val="clear" w:color="auto" w:fill="FFFFFF" w:themeFill="background1"/>
            <w:vAlign w:val="center"/>
          </w:tcPr>
          <w:p w14:paraId="5E9AD8E8"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75801871"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E3690ED"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46FB3F78" w14:textId="1CF617B0"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r>
      <w:tr w:rsidR="00382A4B" w:rsidRPr="001C1331" w14:paraId="489194C9"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057CAD" w14:textId="47411578" w:rsidR="0090405E" w:rsidRPr="0048052B" w:rsidRDefault="002F640E" w:rsidP="0090405E">
            <w:pPr>
              <w:spacing w:line="276" w:lineRule="auto"/>
              <w:textAlignment w:val="baseline"/>
              <w:rPr>
                <w:rFonts w:eastAsia="Times New Roman" w:cs="Arial"/>
                <w:lang w:eastAsia="en-GB"/>
              </w:rPr>
            </w:pPr>
            <w:r>
              <w:t>(E)</w:t>
            </w:r>
            <w:r w:rsidR="0090405E" w:rsidRPr="009F37C3">
              <w:t xml:space="preserve"> </w:t>
            </w:r>
            <w:r w:rsidR="008702B5" w:rsidRPr="008702B5">
              <w:t>Other expressions of conviction, please specify: ____ [Free text: medium]</w:t>
            </w:r>
          </w:p>
        </w:tc>
        <w:tc>
          <w:tcPr>
            <w:tcW w:w="2162" w:type="dxa"/>
            <w:tcBorders>
              <w:bottom w:val="single" w:sz="6" w:space="0" w:color="A6A6A6" w:themeColor="background1" w:themeShade="A6"/>
            </w:tcBorders>
            <w:shd w:val="clear" w:color="auto" w:fill="FFFFFF" w:themeFill="background1"/>
            <w:vAlign w:val="center"/>
          </w:tcPr>
          <w:p w14:paraId="038CABA7"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tcBorders>
              <w:bottom w:val="single" w:sz="6" w:space="0" w:color="A6A6A6" w:themeColor="background1" w:themeShade="A6"/>
            </w:tcBorders>
            <w:shd w:val="clear" w:color="auto" w:fill="FFFFFF" w:themeFill="background1"/>
            <w:vAlign w:val="center"/>
          </w:tcPr>
          <w:p w14:paraId="46A1DEFD"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AF46807" w14:textId="77777777"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45682CF5" w14:textId="151CD434" w:rsidR="0090405E" w:rsidRPr="00930D3F" w:rsidRDefault="0090405E" w:rsidP="00930D3F">
            <w:pPr>
              <w:pStyle w:val="ListParagraph"/>
              <w:numPr>
                <w:ilvl w:val="0"/>
                <w:numId w:val="22"/>
              </w:numPr>
              <w:spacing w:line="276" w:lineRule="auto"/>
              <w:jc w:val="center"/>
              <w:textAlignment w:val="baseline"/>
              <w:rPr>
                <w:rFonts w:eastAsia="Times New Roman" w:cs="Arial"/>
                <w:lang w:eastAsia="en-GB"/>
              </w:rPr>
            </w:pPr>
          </w:p>
        </w:tc>
      </w:tr>
      <w:tr w:rsidR="00382A4B" w:rsidRPr="001C1331" w14:paraId="3B6772E1"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FC9EB6" w14:textId="320DB78F" w:rsidR="0090405E" w:rsidRPr="0048052B" w:rsidRDefault="002F640E" w:rsidP="0090405E">
            <w:pPr>
              <w:spacing w:line="276" w:lineRule="auto"/>
              <w:textAlignment w:val="baseline"/>
              <w:rPr>
                <w:rFonts w:eastAsia="Times New Roman" w:cs="Arial"/>
                <w:lang w:eastAsia="en-GB"/>
              </w:rPr>
            </w:pPr>
            <w:r>
              <w:t>(F)</w:t>
            </w:r>
            <w:r w:rsidR="0090405E" w:rsidRPr="009F37C3">
              <w:t xml:space="preserve"> </w:t>
            </w:r>
            <w:r w:rsidR="00F93220">
              <w:t>The p</w:t>
            </w:r>
            <w:r w:rsidR="0090405E" w:rsidRPr="009F37C3">
              <w:t>ortfolio construction or benchmark selection does not explicitly include</w:t>
            </w:r>
            <w:r w:rsidR="00F93220">
              <w:t xml:space="preserve"> the</w:t>
            </w:r>
            <w:r w:rsidR="0090405E" w:rsidRPr="009F37C3">
              <w:t xml:space="preserve"> incorporation of ESG factors</w:t>
            </w:r>
          </w:p>
        </w:tc>
        <w:tc>
          <w:tcPr>
            <w:tcW w:w="2162" w:type="dxa"/>
            <w:tcBorders>
              <w:bottom w:val="single" w:sz="6" w:space="0" w:color="A6A6A6" w:themeColor="background1" w:themeShade="A6"/>
            </w:tcBorders>
            <w:shd w:val="clear" w:color="auto" w:fill="FFFFFF" w:themeFill="background1"/>
            <w:vAlign w:val="center"/>
          </w:tcPr>
          <w:p w14:paraId="17616E6E" w14:textId="77777777" w:rsidR="0090405E" w:rsidRPr="00930D3F" w:rsidRDefault="0090405E" w:rsidP="00930D3F">
            <w:pPr>
              <w:pStyle w:val="ListParagraph"/>
              <w:numPr>
                <w:ilvl w:val="0"/>
                <w:numId w:val="23"/>
              </w:numPr>
              <w:spacing w:line="276" w:lineRule="auto"/>
              <w:jc w:val="center"/>
              <w:textAlignment w:val="baseline"/>
              <w:rPr>
                <w:rFonts w:eastAsia="Times New Roman" w:cs="Arial"/>
                <w:sz w:val="22"/>
                <w:lang w:eastAsia="en-GB"/>
              </w:rPr>
            </w:pPr>
          </w:p>
        </w:tc>
        <w:tc>
          <w:tcPr>
            <w:tcW w:w="2162" w:type="dxa"/>
            <w:tcBorders>
              <w:bottom w:val="single" w:sz="6" w:space="0" w:color="A6A6A6" w:themeColor="background1" w:themeShade="A6"/>
            </w:tcBorders>
            <w:shd w:val="clear" w:color="auto" w:fill="FFFFFF" w:themeFill="background1"/>
            <w:vAlign w:val="center"/>
          </w:tcPr>
          <w:p w14:paraId="0FD6424A" w14:textId="77777777" w:rsidR="0090405E" w:rsidRPr="00930D3F" w:rsidRDefault="0090405E" w:rsidP="00930D3F">
            <w:pPr>
              <w:pStyle w:val="ListParagraph"/>
              <w:numPr>
                <w:ilvl w:val="0"/>
                <w:numId w:val="23"/>
              </w:numPr>
              <w:spacing w:line="276" w:lineRule="auto"/>
              <w:jc w:val="center"/>
              <w:textAlignment w:val="baseline"/>
              <w:rPr>
                <w:rFonts w:eastAsia="Times New Roman" w:cs="Arial"/>
                <w:sz w:val="22"/>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29B9B992" w14:textId="77777777" w:rsidR="0090405E" w:rsidRPr="00930D3F" w:rsidRDefault="0090405E" w:rsidP="00930D3F">
            <w:pPr>
              <w:pStyle w:val="ListParagraph"/>
              <w:numPr>
                <w:ilvl w:val="0"/>
                <w:numId w:val="23"/>
              </w:numPr>
              <w:spacing w:line="276" w:lineRule="auto"/>
              <w:jc w:val="center"/>
              <w:textAlignment w:val="baseline"/>
              <w:rPr>
                <w:rFonts w:eastAsia="Times New Roman" w:cs="Arial"/>
                <w:sz w:val="22"/>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1405BE6F" w14:textId="50D4FD0C" w:rsidR="0090405E" w:rsidRPr="00930D3F" w:rsidRDefault="0090405E" w:rsidP="00930D3F">
            <w:pPr>
              <w:pStyle w:val="ListParagraph"/>
              <w:numPr>
                <w:ilvl w:val="0"/>
                <w:numId w:val="23"/>
              </w:numPr>
              <w:spacing w:line="276" w:lineRule="auto"/>
              <w:jc w:val="center"/>
              <w:textAlignment w:val="baseline"/>
              <w:rPr>
                <w:rFonts w:eastAsia="Times New Roman" w:cs="Arial"/>
                <w:sz w:val="22"/>
                <w:lang w:eastAsia="en-GB"/>
              </w:rPr>
            </w:pPr>
          </w:p>
        </w:tc>
      </w:tr>
      <w:tr w:rsidR="00382A4B" w:rsidRPr="001C1331" w14:paraId="446B5065" w14:textId="77777777" w:rsidTr="00D14DF0">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673DAEE4" w14:textId="77777777" w:rsidR="00D14DF0" w:rsidRPr="000F5158" w:rsidRDefault="00D14DF0" w:rsidP="00D14DF0">
            <w:pPr>
              <w:spacing w:line="240" w:lineRule="auto"/>
              <w:jc w:val="center"/>
              <w:textAlignment w:val="baseline"/>
              <w:rPr>
                <w:rStyle w:val="Hyperlink"/>
                <w:sz w:val="16"/>
                <w:szCs w:val="16"/>
              </w:rPr>
            </w:pPr>
          </w:p>
        </w:tc>
      </w:tr>
      <w:tr w:rsidR="00A50491" w:rsidRPr="001C1331" w14:paraId="40AED06E" w14:textId="77777777" w:rsidTr="00D14DF0">
        <w:trPr>
          <w:trHeight w:val="300"/>
        </w:trPr>
        <w:tc>
          <w:tcPr>
            <w:tcW w:w="14884" w:type="dxa"/>
            <w:gridSpan w:val="9"/>
            <w:shd w:val="clear" w:color="auto" w:fill="0070C0"/>
            <w:vAlign w:val="center"/>
          </w:tcPr>
          <w:p w14:paraId="63F81E49" w14:textId="77777777" w:rsidR="00D14DF0" w:rsidRPr="00290DD4" w:rsidRDefault="00D14DF0" w:rsidP="00D14DF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42C8A42E" w14:textId="77777777" w:rsidTr="00D14DF0">
        <w:trPr>
          <w:trHeight w:val="300"/>
        </w:trPr>
        <w:tc>
          <w:tcPr>
            <w:tcW w:w="1841" w:type="dxa"/>
            <w:shd w:val="clear" w:color="auto" w:fill="auto"/>
            <w:vAlign w:val="center"/>
          </w:tcPr>
          <w:p w14:paraId="0D7ED3BF" w14:textId="77777777" w:rsidR="00D14DF0" w:rsidRPr="00606A24" w:rsidRDefault="00D14DF0" w:rsidP="00D14DF0">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558DFA50" w14:textId="00C6CB0E" w:rsidR="00D14DF0" w:rsidRPr="00327A0E" w:rsidRDefault="00D14DF0" w:rsidP="00D14DF0">
            <w:pPr>
              <w:rPr>
                <w:rStyle w:val="Hyperlink"/>
                <w:color w:val="000000" w:themeColor="text1"/>
                <w:sz w:val="16"/>
                <w:szCs w:val="16"/>
              </w:rPr>
            </w:pPr>
            <w:r w:rsidRPr="00506A04">
              <w:rPr>
                <w:rStyle w:val="Hyperlink"/>
                <w:color w:val="000000" w:themeColor="text1"/>
                <w:sz w:val="16"/>
                <w:szCs w:val="16"/>
              </w:rPr>
              <w:t>This indicator allows signatories to ou</w:t>
            </w:r>
            <w:r w:rsidR="00F93220">
              <w:rPr>
                <w:rStyle w:val="Hyperlink"/>
                <w:color w:val="000000" w:themeColor="text1"/>
                <w:sz w:val="16"/>
                <w:szCs w:val="16"/>
              </w:rPr>
              <w:t>t</w:t>
            </w:r>
            <w:r w:rsidRPr="00506A04">
              <w:rPr>
                <w:rStyle w:val="Hyperlink"/>
                <w:color w:val="000000" w:themeColor="text1"/>
                <w:sz w:val="16"/>
                <w:szCs w:val="16"/>
              </w:rPr>
              <w:t>line the extent to which ESG factors are incorporated into the construction of a portfolio and not just the valuation process or selection criteria. It is considered better practice to integrate ESG factors into all aspects of portfolio construction as well as asset selection.</w:t>
            </w:r>
          </w:p>
        </w:tc>
      </w:tr>
      <w:tr w:rsidR="00840E41" w:rsidRPr="001C1331" w14:paraId="22AA4357" w14:textId="77777777" w:rsidTr="00D14DF0">
        <w:trPr>
          <w:trHeight w:val="300"/>
        </w:trPr>
        <w:tc>
          <w:tcPr>
            <w:tcW w:w="1841" w:type="dxa"/>
            <w:shd w:val="clear" w:color="auto" w:fill="auto"/>
            <w:vAlign w:val="center"/>
          </w:tcPr>
          <w:p w14:paraId="264F5FBD" w14:textId="77777777" w:rsidR="00D14DF0" w:rsidRPr="00606A24" w:rsidRDefault="00D14DF0" w:rsidP="00D14DF0">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1616FEA7" w14:textId="77408DE8" w:rsidR="00D14DF0" w:rsidRPr="00506A04" w:rsidRDefault="00D14DF0" w:rsidP="00D14DF0">
            <w:pPr>
              <w:rPr>
                <w:rStyle w:val="Hyperlink"/>
                <w:color w:val="000000" w:themeColor="text1"/>
                <w:sz w:val="16"/>
                <w:szCs w:val="16"/>
              </w:rPr>
            </w:pPr>
            <w:r w:rsidRPr="00506A04">
              <w:rPr>
                <w:rStyle w:val="Hyperlink"/>
                <w:color w:val="000000" w:themeColor="text1"/>
                <w:sz w:val="16"/>
                <w:szCs w:val="16"/>
              </w:rPr>
              <w:t xml:space="preserve">This indicator refers to the portfolio construction process with answer options </w:t>
            </w:r>
            <w:r w:rsidR="00C1361F">
              <w:rPr>
                <w:rStyle w:val="Hyperlink"/>
                <w:color w:val="000000" w:themeColor="text1"/>
                <w:sz w:val="16"/>
                <w:szCs w:val="16"/>
              </w:rPr>
              <w:t xml:space="preserve">that </w:t>
            </w:r>
            <w:r w:rsidRPr="00506A04">
              <w:rPr>
                <w:rStyle w:val="Hyperlink"/>
                <w:color w:val="000000" w:themeColor="text1"/>
                <w:sz w:val="16"/>
                <w:szCs w:val="16"/>
              </w:rPr>
              <w:t>includ</w:t>
            </w:r>
            <w:r w:rsidR="00C1361F">
              <w:rPr>
                <w:rStyle w:val="Hyperlink"/>
                <w:color w:val="000000" w:themeColor="text1"/>
                <w:sz w:val="16"/>
                <w:szCs w:val="16"/>
              </w:rPr>
              <w:t>e</w:t>
            </w:r>
            <w:r w:rsidRPr="00506A04">
              <w:rPr>
                <w:rStyle w:val="Hyperlink"/>
                <w:color w:val="000000" w:themeColor="text1"/>
                <w:sz w:val="16"/>
                <w:szCs w:val="16"/>
              </w:rPr>
              <w:t xml:space="preserve"> </w:t>
            </w:r>
            <w:r w:rsidR="00C1361F">
              <w:rPr>
                <w:rStyle w:val="Hyperlink"/>
                <w:color w:val="000000" w:themeColor="text1"/>
                <w:sz w:val="16"/>
                <w:szCs w:val="16"/>
              </w:rPr>
              <w:t xml:space="preserve">the </w:t>
            </w:r>
            <w:r w:rsidR="00DB7666">
              <w:rPr>
                <w:rStyle w:val="Hyperlink"/>
                <w:color w:val="000000" w:themeColor="text1"/>
                <w:sz w:val="16"/>
                <w:szCs w:val="16"/>
              </w:rPr>
              <w:t xml:space="preserve">selection of </w:t>
            </w:r>
            <w:r w:rsidRPr="00506A04">
              <w:rPr>
                <w:rStyle w:val="Hyperlink"/>
                <w:color w:val="000000" w:themeColor="text1"/>
                <w:sz w:val="16"/>
                <w:szCs w:val="16"/>
              </w:rPr>
              <w:t>individual asset</w:t>
            </w:r>
            <w:r w:rsidR="00DB7666">
              <w:rPr>
                <w:rStyle w:val="Hyperlink"/>
                <w:color w:val="000000" w:themeColor="text1"/>
                <w:sz w:val="16"/>
                <w:szCs w:val="16"/>
              </w:rPr>
              <w:t>s</w:t>
            </w:r>
            <w:r w:rsidRPr="00506A04">
              <w:rPr>
                <w:rStyle w:val="Hyperlink"/>
                <w:color w:val="000000" w:themeColor="text1"/>
                <w:sz w:val="16"/>
                <w:szCs w:val="16"/>
              </w:rPr>
              <w:t>, asset class</w:t>
            </w:r>
            <w:r w:rsidR="00DB7666">
              <w:rPr>
                <w:rStyle w:val="Hyperlink"/>
                <w:color w:val="000000" w:themeColor="text1"/>
                <w:sz w:val="16"/>
                <w:szCs w:val="16"/>
              </w:rPr>
              <w:t>es,</w:t>
            </w:r>
            <w:r w:rsidRPr="00506A04">
              <w:rPr>
                <w:rStyle w:val="Hyperlink"/>
                <w:color w:val="000000" w:themeColor="text1"/>
                <w:sz w:val="16"/>
                <w:szCs w:val="16"/>
              </w:rPr>
              <w:t xml:space="preserve"> sector weightings, benchmarks or indices and the holding period. These are different aspects of portfolio construction for which signatories may derive part of their conviction and risk appetite from ESG considerations.</w:t>
            </w:r>
          </w:p>
          <w:p w14:paraId="0B33F702" w14:textId="77777777" w:rsidR="00D14DF0" w:rsidRPr="00506A04" w:rsidRDefault="00D14DF0" w:rsidP="00D14DF0">
            <w:pPr>
              <w:rPr>
                <w:rStyle w:val="Hyperlink"/>
                <w:color w:val="000000" w:themeColor="text1"/>
                <w:sz w:val="16"/>
                <w:szCs w:val="16"/>
              </w:rPr>
            </w:pPr>
          </w:p>
          <w:p w14:paraId="6397ACE4" w14:textId="0A85F139" w:rsidR="00D14DF0" w:rsidRDefault="00D14DF0" w:rsidP="00D14DF0">
            <w:pPr>
              <w:rPr>
                <w:rStyle w:val="Hyperlink"/>
                <w:color w:val="000000" w:themeColor="text1"/>
                <w:sz w:val="16"/>
                <w:szCs w:val="16"/>
              </w:rPr>
            </w:pPr>
            <w:r w:rsidRPr="00506A04">
              <w:rPr>
                <w:rStyle w:val="Hyperlink"/>
                <w:color w:val="000000" w:themeColor="text1"/>
                <w:sz w:val="16"/>
                <w:szCs w:val="16"/>
              </w:rPr>
              <w:t>ESG factors can be incorporated into fixed income portfolio construction using three approaches: integration, screening and thematic. Investors select between or combine these approaches based on their desired outcomes. Th</w:t>
            </w:r>
            <w:r w:rsidR="00C1361F">
              <w:rPr>
                <w:rStyle w:val="Hyperlink"/>
                <w:color w:val="000000" w:themeColor="text1"/>
                <w:sz w:val="16"/>
                <w:szCs w:val="16"/>
              </w:rPr>
              <w:t>e</w:t>
            </w:r>
            <w:r w:rsidRPr="00506A04">
              <w:rPr>
                <w:rStyle w:val="Hyperlink"/>
                <w:color w:val="000000" w:themeColor="text1"/>
                <w:sz w:val="16"/>
                <w:szCs w:val="16"/>
              </w:rPr>
              <w:t>s</w:t>
            </w:r>
            <w:r w:rsidR="00C1361F">
              <w:rPr>
                <w:rStyle w:val="Hyperlink"/>
                <w:color w:val="000000" w:themeColor="text1"/>
                <w:sz w:val="16"/>
                <w:szCs w:val="16"/>
              </w:rPr>
              <w:t>e</w:t>
            </w:r>
            <w:r w:rsidRPr="00506A04">
              <w:rPr>
                <w:rStyle w:val="Hyperlink"/>
                <w:color w:val="000000" w:themeColor="text1"/>
                <w:sz w:val="16"/>
                <w:szCs w:val="16"/>
              </w:rPr>
              <w:t xml:space="preserve"> may be to enhance their risk-return profile, avoid specific sectors or drive capital towards particular environmental and/or social goals. </w:t>
            </w:r>
          </w:p>
          <w:p w14:paraId="13778914" w14:textId="77777777" w:rsidR="00404D3C" w:rsidRDefault="00404D3C" w:rsidP="00D14DF0">
            <w:pPr>
              <w:rPr>
                <w:rStyle w:val="Hyperlink"/>
                <w:color w:val="000000" w:themeColor="text1"/>
                <w:sz w:val="16"/>
                <w:szCs w:val="16"/>
              </w:rPr>
            </w:pPr>
          </w:p>
          <w:p w14:paraId="06340F96" w14:textId="1646926F" w:rsidR="00404D3C" w:rsidRPr="00506A04" w:rsidRDefault="00404D3C" w:rsidP="00D14DF0">
            <w:pPr>
              <w:rPr>
                <w:rStyle w:val="Hyperlink"/>
                <w:color w:val="000000" w:themeColor="text1"/>
                <w:sz w:val="16"/>
                <w:szCs w:val="16"/>
              </w:rPr>
            </w:pPr>
            <w:r w:rsidRPr="00404D3C">
              <w:rPr>
                <w:rStyle w:val="Hyperlink"/>
                <w:color w:val="000000" w:themeColor="text1"/>
                <w:sz w:val="16"/>
                <w:szCs w:val="16"/>
              </w:rPr>
              <w:t>In this indicator, ESG factors are understood to have “influenced” portfolio construction if such factors have been incorporated into the various aspects of portfolio construction listed in this indicator and have to some degree affected those portfolio construction processes.</w:t>
            </w:r>
          </w:p>
          <w:p w14:paraId="4CD08443" w14:textId="77777777" w:rsidR="00D14DF0" w:rsidRPr="00506A04" w:rsidRDefault="00D14DF0" w:rsidP="00D14DF0">
            <w:pPr>
              <w:rPr>
                <w:rStyle w:val="Hyperlink"/>
                <w:color w:val="000000" w:themeColor="text1"/>
                <w:sz w:val="16"/>
                <w:szCs w:val="16"/>
              </w:rPr>
            </w:pPr>
          </w:p>
          <w:p w14:paraId="4E18A622" w14:textId="190D695A" w:rsidR="00404D3C" w:rsidRPr="00327A0E" w:rsidRDefault="00D14DF0" w:rsidP="00404D3C">
            <w:pPr>
              <w:rPr>
                <w:rStyle w:val="Hyperlink"/>
                <w:color w:val="000000" w:themeColor="text1"/>
                <w:sz w:val="16"/>
                <w:szCs w:val="16"/>
              </w:rPr>
            </w:pPr>
            <w:r w:rsidRPr="00506A04">
              <w:rPr>
                <w:rStyle w:val="Hyperlink"/>
                <w:color w:val="000000" w:themeColor="text1"/>
                <w:sz w:val="16"/>
                <w:szCs w:val="16"/>
              </w:rPr>
              <w:t xml:space="preserve">In this indicator </w:t>
            </w:r>
            <w:r w:rsidR="00C1361F">
              <w:rPr>
                <w:rStyle w:val="Hyperlink"/>
                <w:color w:val="000000" w:themeColor="text1"/>
                <w:sz w:val="16"/>
                <w:szCs w:val="16"/>
              </w:rPr>
              <w:t>"</w:t>
            </w:r>
            <w:r w:rsidRPr="00506A04">
              <w:rPr>
                <w:rStyle w:val="Hyperlink"/>
                <w:color w:val="000000" w:themeColor="text1"/>
                <w:sz w:val="16"/>
                <w:szCs w:val="16"/>
              </w:rPr>
              <w:t>expression of conviction</w:t>
            </w:r>
            <w:r w:rsidR="00C1361F">
              <w:rPr>
                <w:rStyle w:val="Hyperlink"/>
                <w:color w:val="000000" w:themeColor="text1"/>
                <w:sz w:val="16"/>
                <w:szCs w:val="16"/>
              </w:rPr>
              <w:t>"</w:t>
            </w:r>
            <w:r w:rsidRPr="00506A04">
              <w:rPr>
                <w:rStyle w:val="Hyperlink"/>
                <w:color w:val="000000" w:themeColor="text1"/>
                <w:sz w:val="16"/>
                <w:szCs w:val="16"/>
              </w:rPr>
              <w:t xml:space="preserve"> refers to the signatory's approach to incorporating ESG factors into the construction of a portfolio</w:t>
            </w:r>
            <w:r w:rsidR="00C1361F">
              <w:rPr>
                <w:rStyle w:val="Hyperlink"/>
                <w:color w:val="000000" w:themeColor="text1"/>
                <w:sz w:val="16"/>
                <w:szCs w:val="16"/>
              </w:rPr>
              <w:t>,</w:t>
            </w:r>
            <w:r w:rsidRPr="00506A04">
              <w:rPr>
                <w:rStyle w:val="Hyperlink"/>
                <w:color w:val="000000" w:themeColor="text1"/>
                <w:sz w:val="16"/>
                <w:szCs w:val="16"/>
              </w:rPr>
              <w:t xml:space="preserve"> </w:t>
            </w:r>
            <w:r w:rsidR="00C1361F">
              <w:rPr>
                <w:rStyle w:val="Hyperlink"/>
                <w:color w:val="000000" w:themeColor="text1"/>
                <w:sz w:val="16"/>
                <w:szCs w:val="16"/>
              </w:rPr>
              <w:t xml:space="preserve">which </w:t>
            </w:r>
            <w:r w:rsidRPr="00506A04">
              <w:rPr>
                <w:rStyle w:val="Hyperlink"/>
                <w:color w:val="000000" w:themeColor="text1"/>
                <w:sz w:val="16"/>
                <w:szCs w:val="16"/>
              </w:rPr>
              <w:t>reflect</w:t>
            </w:r>
            <w:r w:rsidR="00C1361F">
              <w:rPr>
                <w:rStyle w:val="Hyperlink"/>
                <w:color w:val="000000" w:themeColor="text1"/>
                <w:sz w:val="16"/>
                <w:szCs w:val="16"/>
              </w:rPr>
              <w:t>s</w:t>
            </w:r>
            <w:r w:rsidRPr="00506A04">
              <w:rPr>
                <w:rStyle w:val="Hyperlink"/>
                <w:color w:val="000000" w:themeColor="text1"/>
                <w:sz w:val="16"/>
                <w:szCs w:val="16"/>
              </w:rPr>
              <w:t xml:space="preserve"> their investment strategy or app</w:t>
            </w:r>
            <w:r w:rsidR="00C1361F">
              <w:rPr>
                <w:rStyle w:val="Hyperlink"/>
                <w:color w:val="000000" w:themeColor="text1"/>
                <w:sz w:val="16"/>
                <w:szCs w:val="16"/>
              </w:rPr>
              <w:t>r</w:t>
            </w:r>
            <w:r w:rsidRPr="00506A04">
              <w:rPr>
                <w:rStyle w:val="Hyperlink"/>
                <w:color w:val="000000" w:themeColor="text1"/>
                <w:sz w:val="16"/>
                <w:szCs w:val="16"/>
              </w:rPr>
              <w:t>oach.</w:t>
            </w:r>
          </w:p>
        </w:tc>
      </w:tr>
      <w:tr w:rsidR="00840E41" w:rsidRPr="001C1331" w14:paraId="448EED26" w14:textId="77777777" w:rsidTr="00D14DF0">
        <w:trPr>
          <w:trHeight w:val="300"/>
        </w:trPr>
        <w:tc>
          <w:tcPr>
            <w:tcW w:w="1841" w:type="dxa"/>
            <w:shd w:val="clear" w:color="auto" w:fill="auto"/>
            <w:vAlign w:val="center"/>
          </w:tcPr>
          <w:p w14:paraId="78E6240A" w14:textId="77777777" w:rsidR="00D14DF0" w:rsidRPr="00511D12" w:rsidRDefault="00D14DF0" w:rsidP="00D14DF0">
            <w:pPr>
              <w:rPr>
                <w:b/>
                <w:bCs/>
                <w:sz w:val="16"/>
                <w:szCs w:val="16"/>
                <w:lang w:val="en-US"/>
              </w:rPr>
            </w:pPr>
            <w:r>
              <w:rPr>
                <w:b/>
                <w:bCs/>
                <w:sz w:val="16"/>
                <w:szCs w:val="16"/>
              </w:rPr>
              <w:t>Other resources</w:t>
            </w:r>
          </w:p>
        </w:tc>
        <w:tc>
          <w:tcPr>
            <w:tcW w:w="13043" w:type="dxa"/>
            <w:gridSpan w:val="8"/>
            <w:shd w:val="clear" w:color="auto" w:fill="auto"/>
            <w:vAlign w:val="center"/>
          </w:tcPr>
          <w:p w14:paraId="196FE6C4" w14:textId="328F5E04" w:rsidR="00506A04" w:rsidRPr="00506A04" w:rsidRDefault="00506A04" w:rsidP="00506A04">
            <w:pPr>
              <w:rPr>
                <w:rStyle w:val="Hyperlink"/>
                <w:color w:val="000000" w:themeColor="text1"/>
                <w:sz w:val="16"/>
                <w:szCs w:val="16"/>
              </w:rPr>
            </w:pPr>
            <w:r w:rsidRPr="00506A04">
              <w:rPr>
                <w:rStyle w:val="Hyperlink"/>
                <w:color w:val="000000" w:themeColor="text1"/>
                <w:sz w:val="16"/>
                <w:szCs w:val="16"/>
              </w:rPr>
              <w:t>For further guidance on ESG materiality integration in fixed inco</w:t>
            </w:r>
            <w:r>
              <w:rPr>
                <w:rStyle w:val="Hyperlink"/>
                <w:color w:val="000000" w:themeColor="text1"/>
                <w:sz w:val="16"/>
                <w:szCs w:val="16"/>
              </w:rPr>
              <w:t xml:space="preserve">me management, please refer to </w:t>
            </w:r>
            <w:hyperlink r:id="rId59" w:history="1">
              <w:r w:rsidRPr="00506A04">
                <w:rPr>
                  <w:rStyle w:val="Hyperlink"/>
                  <w:sz w:val="16"/>
                  <w:szCs w:val="16"/>
                </w:rPr>
                <w:t>An introduction to responsible investment: fixed income</w:t>
              </w:r>
            </w:hyperlink>
            <w:r w:rsidRPr="00506A04">
              <w:rPr>
                <w:rStyle w:val="Hyperlink"/>
                <w:color w:val="000000" w:themeColor="text1"/>
                <w:sz w:val="16"/>
                <w:szCs w:val="16"/>
              </w:rPr>
              <w:t>.</w:t>
            </w:r>
          </w:p>
          <w:p w14:paraId="74F4AC5D" w14:textId="77777777" w:rsidR="00506A04" w:rsidRPr="00506A04" w:rsidRDefault="00506A04" w:rsidP="00506A04">
            <w:pPr>
              <w:rPr>
                <w:rStyle w:val="Hyperlink"/>
                <w:color w:val="000000" w:themeColor="text1"/>
                <w:sz w:val="16"/>
                <w:szCs w:val="16"/>
              </w:rPr>
            </w:pPr>
          </w:p>
          <w:p w14:paraId="30017FC1" w14:textId="41167B65" w:rsidR="00D14DF0" w:rsidRPr="00506A04" w:rsidRDefault="00506A04" w:rsidP="00506A04">
            <w:pPr>
              <w:rPr>
                <w:rStyle w:val="Hyperlink"/>
                <w:color w:val="000000" w:themeColor="text1"/>
              </w:rPr>
            </w:pPr>
            <w:r w:rsidRPr="00506A04">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60" w:history="1">
              <w:r w:rsidRPr="00506A04">
                <w:rPr>
                  <w:rStyle w:val="Hyperlink"/>
                  <w:sz w:val="16"/>
                  <w:szCs w:val="16"/>
                </w:rPr>
                <w:t>ESG engagement for fixed income investors: Managing risks, enhancing returns</w:t>
              </w:r>
            </w:hyperlink>
            <w:r w:rsidRPr="00506A04">
              <w:rPr>
                <w:rStyle w:val="Hyperlink"/>
                <w:color w:val="000000" w:themeColor="text1"/>
                <w:sz w:val="16"/>
                <w:szCs w:val="16"/>
              </w:rPr>
              <w:t>.</w:t>
            </w:r>
          </w:p>
        </w:tc>
      </w:tr>
      <w:tr w:rsidR="00A50491" w:rsidRPr="001C1331" w14:paraId="68F371BB" w14:textId="77777777" w:rsidTr="00D14DF0">
        <w:trPr>
          <w:trHeight w:val="300"/>
        </w:trPr>
        <w:tc>
          <w:tcPr>
            <w:tcW w:w="14884" w:type="dxa"/>
            <w:gridSpan w:val="9"/>
            <w:shd w:val="clear" w:color="auto" w:fill="0070C0"/>
            <w:vAlign w:val="center"/>
          </w:tcPr>
          <w:p w14:paraId="0469C692" w14:textId="77777777" w:rsidR="00D14DF0" w:rsidRPr="00290DD4" w:rsidRDefault="00D14DF0" w:rsidP="00D14DF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00EBBAC3" w14:textId="77777777" w:rsidTr="00D14DF0">
        <w:trPr>
          <w:trHeight w:val="300"/>
        </w:trPr>
        <w:tc>
          <w:tcPr>
            <w:tcW w:w="1841" w:type="dxa"/>
            <w:shd w:val="clear" w:color="auto" w:fill="auto"/>
            <w:vAlign w:val="center"/>
          </w:tcPr>
          <w:p w14:paraId="5E5EF098" w14:textId="77777777" w:rsidR="00D14DF0" w:rsidRPr="0098346A" w:rsidRDefault="00D14DF0" w:rsidP="00D14DF0">
            <w:pPr>
              <w:rPr>
                <w:b/>
                <w:bCs/>
                <w:sz w:val="16"/>
                <w:szCs w:val="16"/>
              </w:rPr>
            </w:pPr>
            <w:r w:rsidRPr="0098346A">
              <w:rPr>
                <w:b/>
                <w:bCs/>
                <w:sz w:val="16"/>
                <w:szCs w:val="16"/>
              </w:rPr>
              <w:t>Dependent on</w:t>
            </w:r>
          </w:p>
        </w:tc>
        <w:tc>
          <w:tcPr>
            <w:tcW w:w="13043" w:type="dxa"/>
            <w:gridSpan w:val="8"/>
            <w:shd w:val="clear" w:color="auto" w:fill="auto"/>
            <w:vAlign w:val="center"/>
          </w:tcPr>
          <w:p w14:paraId="7B40D301" w14:textId="6D5D0177" w:rsidR="00D14DF0" w:rsidRPr="00327A0E" w:rsidRDefault="0039785D" w:rsidP="00D14DF0">
            <w:pPr>
              <w:rPr>
                <w:color w:val="000000" w:themeColor="text1"/>
                <w:sz w:val="16"/>
                <w:szCs w:val="16"/>
                <w:lang w:val="en-US"/>
              </w:rPr>
            </w:pPr>
            <w:r w:rsidRPr="0039785D">
              <w:rPr>
                <w:color w:val="000000" w:themeColor="text1"/>
                <w:sz w:val="16"/>
                <w:szCs w:val="16"/>
                <w:lang w:val="en-US"/>
              </w:rPr>
              <w:t>Fixed income sub-asset class response options displayed in [FI 5] depend on the fixed income sub-asset classes selected in [OO 10].</w:t>
            </w:r>
          </w:p>
        </w:tc>
      </w:tr>
      <w:tr w:rsidR="00840E41" w:rsidRPr="001C1331" w14:paraId="1211F014" w14:textId="77777777" w:rsidTr="00D14DF0">
        <w:trPr>
          <w:trHeight w:val="300"/>
        </w:trPr>
        <w:tc>
          <w:tcPr>
            <w:tcW w:w="1841" w:type="dxa"/>
            <w:shd w:val="clear" w:color="auto" w:fill="auto"/>
            <w:vAlign w:val="center"/>
          </w:tcPr>
          <w:p w14:paraId="6E6885CE" w14:textId="77777777" w:rsidR="00D14DF0" w:rsidRPr="0098346A" w:rsidRDefault="00D14DF0" w:rsidP="00D14DF0">
            <w:pPr>
              <w:rPr>
                <w:b/>
                <w:bCs/>
                <w:sz w:val="16"/>
                <w:szCs w:val="16"/>
              </w:rPr>
            </w:pPr>
            <w:r w:rsidRPr="0098346A">
              <w:rPr>
                <w:b/>
                <w:bCs/>
                <w:sz w:val="16"/>
                <w:szCs w:val="16"/>
              </w:rPr>
              <w:t>Gateway to</w:t>
            </w:r>
          </w:p>
        </w:tc>
        <w:tc>
          <w:tcPr>
            <w:tcW w:w="13043" w:type="dxa"/>
            <w:gridSpan w:val="8"/>
            <w:shd w:val="clear" w:color="auto" w:fill="auto"/>
            <w:vAlign w:val="center"/>
          </w:tcPr>
          <w:p w14:paraId="3AE22E2B" w14:textId="486716CB" w:rsidR="00D14DF0" w:rsidRPr="00327A0E" w:rsidRDefault="0039785D" w:rsidP="00D14DF0">
            <w:pPr>
              <w:rPr>
                <w:color w:val="000000" w:themeColor="text1"/>
                <w:sz w:val="16"/>
                <w:szCs w:val="16"/>
                <w:lang w:val="en-US"/>
              </w:rPr>
            </w:pPr>
            <w:r w:rsidRPr="0039785D">
              <w:rPr>
                <w:color w:val="000000" w:themeColor="text1"/>
                <w:sz w:val="16"/>
                <w:szCs w:val="16"/>
                <w:lang w:val="en-US"/>
              </w:rPr>
              <w:t>[FI 5.1] will be applicable for reporting if any of the options (A-E) are selected in [FI 5], and only the fixed income sub-asset classes for which options (A-E) were selected in [FI 5] will be displayed in [FI 5.1].</w:t>
            </w:r>
          </w:p>
        </w:tc>
      </w:tr>
      <w:tr w:rsidR="00A50491" w:rsidRPr="00E76E50" w14:paraId="4645D9E3" w14:textId="77777777" w:rsidTr="00D14DF0">
        <w:trPr>
          <w:trHeight w:val="300"/>
        </w:trPr>
        <w:tc>
          <w:tcPr>
            <w:tcW w:w="14884" w:type="dxa"/>
            <w:gridSpan w:val="9"/>
            <w:shd w:val="clear" w:color="auto" w:fill="0070C0"/>
            <w:vAlign w:val="center"/>
          </w:tcPr>
          <w:p w14:paraId="5533FB8B" w14:textId="77777777" w:rsidR="00D14DF0" w:rsidRPr="00290DD4" w:rsidRDefault="00D14DF0" w:rsidP="00D14DF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165DC" w:rsidRPr="000D5D9C" w14:paraId="28A154F5" w14:textId="77777777" w:rsidTr="00D14DF0">
        <w:trPr>
          <w:trHeight w:val="354"/>
        </w:trPr>
        <w:tc>
          <w:tcPr>
            <w:tcW w:w="1841" w:type="dxa"/>
            <w:shd w:val="clear" w:color="auto" w:fill="auto"/>
            <w:vAlign w:val="center"/>
          </w:tcPr>
          <w:p w14:paraId="00C4C3DE" w14:textId="77777777" w:rsidR="008165DC" w:rsidRPr="000D5D9C" w:rsidRDefault="008165DC" w:rsidP="008165DC">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179ACC6E" w14:textId="740DE2A7" w:rsidR="008165DC" w:rsidRPr="00BF3D07" w:rsidRDefault="008165DC" w:rsidP="008165DC">
            <w:pPr>
              <w:spacing w:line="240" w:lineRule="auto"/>
              <w:rPr>
                <w:rFonts w:eastAsia="Times New Roman" w:cs="Arial"/>
                <w:sz w:val="16"/>
                <w:szCs w:val="16"/>
              </w:rPr>
            </w:pPr>
            <w:r>
              <w:rPr>
                <w:rFonts w:cs="Arial"/>
                <w:sz w:val="16"/>
                <w:szCs w:val="16"/>
              </w:rPr>
              <w:t>Selection of 1 answer option from A</w:t>
            </w:r>
            <w:r w:rsidR="007575E8">
              <w:rPr>
                <w:rFonts w:cs="Arial"/>
                <w:sz w:val="16"/>
                <w:szCs w:val="16"/>
              </w:rPr>
              <w:t>-E</w:t>
            </w:r>
            <w:r>
              <w:rPr>
                <w:rFonts w:cs="Arial"/>
                <w:sz w:val="16"/>
                <w:szCs w:val="16"/>
              </w:rPr>
              <w:t xml:space="preserve"> opens assessed indicator. If no answer selection or </w:t>
            </w:r>
            <w:r w:rsidR="007575E8">
              <w:rPr>
                <w:rFonts w:cs="Arial"/>
                <w:sz w:val="16"/>
                <w:szCs w:val="16"/>
              </w:rPr>
              <w:t>F</w:t>
            </w:r>
            <w:r>
              <w:rPr>
                <w:rFonts w:cs="Arial"/>
                <w:sz w:val="16"/>
                <w:szCs w:val="16"/>
              </w:rPr>
              <w:t xml:space="preserve"> is selected, then 0 points will be scored for indicator FI </w:t>
            </w:r>
            <w:r w:rsidR="000F1DE0">
              <w:rPr>
                <w:rFonts w:cs="Arial"/>
                <w:sz w:val="16"/>
                <w:szCs w:val="16"/>
              </w:rPr>
              <w:t>5</w:t>
            </w:r>
            <w:r>
              <w:rPr>
                <w:rFonts w:cs="Arial"/>
                <w:sz w:val="16"/>
                <w:szCs w:val="16"/>
              </w:rPr>
              <w:t>.1.</w:t>
            </w:r>
          </w:p>
        </w:tc>
      </w:tr>
    </w:tbl>
    <w:p w14:paraId="3C0CE5B8" w14:textId="77777777" w:rsidR="00506A04" w:rsidRDefault="00506A04">
      <w:pPr>
        <w:spacing w:after="160" w:line="259" w:lineRule="auto"/>
      </w:pPr>
      <w:r>
        <w:rPr>
          <w:caps/>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382A4B" w:rsidRPr="001C1331" w14:paraId="32376715" w14:textId="77777777" w:rsidTr="00506A04">
        <w:trPr>
          <w:trHeight w:val="367"/>
        </w:trPr>
        <w:tc>
          <w:tcPr>
            <w:tcW w:w="1841" w:type="dxa"/>
            <w:vMerge w:val="restart"/>
            <w:shd w:val="clear" w:color="auto" w:fill="DFF5F9"/>
            <w:vAlign w:val="center"/>
            <w:hideMark/>
          </w:tcPr>
          <w:p w14:paraId="55D5A16E" w14:textId="77777777" w:rsidR="00506A04" w:rsidRDefault="00506A04" w:rsidP="00B63F8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F9ECDC7" w14:textId="77777777" w:rsidR="00506A04" w:rsidRPr="001C1331" w:rsidRDefault="00506A04" w:rsidP="00B63F8E">
            <w:pPr>
              <w:spacing w:line="240" w:lineRule="auto"/>
              <w:jc w:val="center"/>
              <w:textAlignment w:val="baseline"/>
              <w:rPr>
                <w:rFonts w:eastAsia="Times New Roman" w:cs="Arial"/>
                <w:b/>
                <w:sz w:val="14"/>
                <w:szCs w:val="14"/>
                <w:lang w:val="en-US" w:eastAsia="en-GB"/>
              </w:rPr>
            </w:pPr>
          </w:p>
          <w:p w14:paraId="0A493CD0" w14:textId="03E50B31" w:rsidR="00506A04" w:rsidRPr="00327A0E" w:rsidRDefault="00506A04" w:rsidP="00B63F8E">
            <w:pPr>
              <w:pStyle w:val="Indicatorsubsection"/>
            </w:pPr>
            <w:r>
              <w:t>FI 5.1</w:t>
            </w:r>
          </w:p>
        </w:tc>
        <w:tc>
          <w:tcPr>
            <w:tcW w:w="1559" w:type="dxa"/>
            <w:shd w:val="clear" w:color="auto" w:fill="DFF5F9"/>
            <w:vAlign w:val="center"/>
            <w:hideMark/>
          </w:tcPr>
          <w:p w14:paraId="36AEB23B" w14:textId="77777777" w:rsidR="00506A04" w:rsidRPr="001C1331" w:rsidRDefault="00506A04" w:rsidP="00B63F8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6F863E3" w14:textId="332D18F1" w:rsidR="00506A04" w:rsidRPr="001C1331" w:rsidRDefault="00D8314D" w:rsidP="00B63F8E">
            <w:pPr>
              <w:spacing w:line="240" w:lineRule="auto"/>
              <w:textAlignment w:val="baseline"/>
              <w:rPr>
                <w:rFonts w:eastAsia="Times New Roman" w:cs="Arial"/>
                <w:sz w:val="14"/>
                <w:szCs w:val="14"/>
                <w:lang w:eastAsia="en-GB"/>
              </w:rPr>
            </w:pPr>
            <w:r>
              <w:rPr>
                <w:b/>
                <w:bCs/>
                <w:sz w:val="22"/>
                <w:szCs w:val="22"/>
              </w:rPr>
              <w:t>FI 5</w:t>
            </w:r>
          </w:p>
        </w:tc>
        <w:tc>
          <w:tcPr>
            <w:tcW w:w="4678" w:type="dxa"/>
            <w:gridSpan w:val="2"/>
            <w:vMerge w:val="restart"/>
            <w:shd w:val="clear" w:color="auto" w:fill="DFF5F9"/>
            <w:vAlign w:val="center"/>
          </w:tcPr>
          <w:p w14:paraId="621CEF3A" w14:textId="77777777" w:rsidR="00506A04" w:rsidRDefault="00506A04" w:rsidP="00B63F8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B127644" w14:textId="77777777" w:rsidR="00506A04" w:rsidRDefault="00506A04" w:rsidP="00B63F8E">
            <w:pPr>
              <w:spacing w:line="240" w:lineRule="auto"/>
              <w:jc w:val="center"/>
              <w:textAlignment w:val="baseline"/>
              <w:rPr>
                <w:rFonts w:eastAsia="Times New Roman" w:cs="Arial"/>
                <w:sz w:val="14"/>
                <w:szCs w:val="14"/>
                <w:lang w:eastAsia="en-GB"/>
              </w:rPr>
            </w:pPr>
          </w:p>
          <w:p w14:paraId="5E4FBB49" w14:textId="6EB80A36" w:rsidR="00506A04" w:rsidRPr="001C1331" w:rsidRDefault="00506A04" w:rsidP="00B63F8E">
            <w:pPr>
              <w:jc w:val="center"/>
              <w:rPr>
                <w:sz w:val="18"/>
                <w:szCs w:val="18"/>
              </w:rPr>
            </w:pPr>
            <w:r w:rsidRPr="00506A04">
              <w:rPr>
                <w:b/>
                <w:bCs/>
                <w:sz w:val="22"/>
                <w:szCs w:val="22"/>
              </w:rPr>
              <w:t>ESG incorporation in portfolio construction</w:t>
            </w:r>
          </w:p>
        </w:tc>
        <w:tc>
          <w:tcPr>
            <w:tcW w:w="1985" w:type="dxa"/>
            <w:vMerge w:val="restart"/>
            <w:shd w:val="clear" w:color="auto" w:fill="DFF5F9"/>
            <w:vAlign w:val="center"/>
            <w:hideMark/>
          </w:tcPr>
          <w:p w14:paraId="33D0BC48" w14:textId="77777777" w:rsidR="00506A04" w:rsidRPr="001C1331" w:rsidRDefault="00506A04" w:rsidP="00B63F8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9D3EB0C" w14:textId="77777777" w:rsidR="00506A04" w:rsidRPr="001C1331" w:rsidRDefault="00506A04" w:rsidP="00B63F8E">
            <w:pPr>
              <w:spacing w:line="240" w:lineRule="auto"/>
              <w:jc w:val="center"/>
              <w:textAlignment w:val="baseline"/>
              <w:rPr>
                <w:rFonts w:eastAsia="Times New Roman" w:cs="Arial"/>
                <w:b/>
                <w:bCs/>
                <w:sz w:val="14"/>
                <w:szCs w:val="14"/>
                <w:lang w:val="en-US" w:eastAsia="en-GB"/>
              </w:rPr>
            </w:pPr>
          </w:p>
          <w:p w14:paraId="01ED23D9" w14:textId="53222D13" w:rsidR="00506A04" w:rsidRPr="001C1331" w:rsidRDefault="00506A04" w:rsidP="00B63F8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0184F24F" w14:textId="77777777" w:rsidR="00506A04" w:rsidRPr="007B6129" w:rsidRDefault="00506A04" w:rsidP="00B63F8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4507633" w14:textId="77777777" w:rsidR="00506A04" w:rsidRPr="007B6129" w:rsidRDefault="00506A04" w:rsidP="00B63F8E">
            <w:pPr>
              <w:spacing w:line="240" w:lineRule="auto"/>
              <w:jc w:val="center"/>
              <w:textAlignment w:val="baseline"/>
              <w:rPr>
                <w:rFonts w:eastAsia="Times New Roman" w:cs="Arial"/>
                <w:b/>
                <w:bCs/>
                <w:color w:val="FFFFFF" w:themeColor="background1"/>
                <w:sz w:val="14"/>
                <w:szCs w:val="14"/>
                <w:lang w:val="en-US" w:eastAsia="en-GB"/>
              </w:rPr>
            </w:pPr>
          </w:p>
          <w:p w14:paraId="7DD36785" w14:textId="77777777" w:rsidR="00506A04" w:rsidRPr="000E0BB2" w:rsidRDefault="00506A04" w:rsidP="00B63F8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31FC239A" w14:textId="77777777" w:rsidTr="00506A04">
        <w:trPr>
          <w:trHeight w:val="367"/>
        </w:trPr>
        <w:tc>
          <w:tcPr>
            <w:tcW w:w="1841" w:type="dxa"/>
            <w:vMerge/>
            <w:shd w:val="clear" w:color="auto" w:fill="DFF5F9"/>
            <w:vAlign w:val="center"/>
          </w:tcPr>
          <w:p w14:paraId="127A5D95" w14:textId="77777777" w:rsidR="00506A04" w:rsidRPr="001C1331" w:rsidRDefault="00506A04" w:rsidP="00B63F8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B64E582" w14:textId="77777777" w:rsidR="00506A04" w:rsidRPr="003B0BE2" w:rsidRDefault="00506A04" w:rsidP="00B63F8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8C597E5" w14:textId="6D1827C0" w:rsidR="00506A04" w:rsidRPr="003B0BE2" w:rsidRDefault="00D8314D" w:rsidP="00B63F8E">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7F612D24" w14:textId="77777777" w:rsidR="00506A04" w:rsidRPr="001C1331" w:rsidRDefault="00506A04" w:rsidP="00B63F8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E0DAF12" w14:textId="77777777" w:rsidR="00506A04" w:rsidRPr="001C1331" w:rsidRDefault="00506A04" w:rsidP="00B63F8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E021C14" w14:textId="77777777" w:rsidR="00506A04" w:rsidRPr="007B6129" w:rsidRDefault="00506A04" w:rsidP="00B63F8E">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4C969750" w14:textId="77777777" w:rsidTr="00B63F8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0EE99FF" w14:textId="51DBCE1F" w:rsidR="00506A04" w:rsidRPr="00E27FAB" w:rsidRDefault="00506A04" w:rsidP="00506A04">
            <w:pPr>
              <w:spacing w:line="276" w:lineRule="auto"/>
              <w:textAlignment w:val="baseline"/>
              <w:rPr>
                <w:rFonts w:eastAsia="Times New Roman" w:cs="Arial"/>
                <w:lang w:eastAsia="en-GB"/>
              </w:rPr>
            </w:pPr>
            <w:r w:rsidRPr="00506A04">
              <w:rPr>
                <w:rFonts w:eastAsia="Times New Roman" w:cs="Arial"/>
                <w:b/>
                <w:lang w:val="en-US" w:eastAsia="en-GB"/>
              </w:rPr>
              <w:t>In what proportion of cases d</w:t>
            </w:r>
            <w:r w:rsidR="00F93EEC">
              <w:rPr>
                <w:rFonts w:eastAsia="Times New Roman" w:cs="Arial"/>
                <w:b/>
                <w:lang w:val="en-US" w:eastAsia="en-GB"/>
              </w:rPr>
              <w:t>o</w:t>
            </w:r>
            <w:r w:rsidRPr="00506A04">
              <w:rPr>
                <w:rFonts w:eastAsia="Times New Roman" w:cs="Arial"/>
                <w:b/>
                <w:lang w:val="en-US" w:eastAsia="en-GB"/>
              </w:rPr>
              <w:t xml:space="preserve"> </w:t>
            </w:r>
            <w:hyperlink r:id="rId61" w:history="1">
              <w:r w:rsidRPr="006C0947">
                <w:rPr>
                  <w:rStyle w:val="Hyperlink"/>
                  <w:rFonts w:eastAsia="Times New Roman" w:cs="Arial"/>
                  <w:b/>
                  <w:lang w:val="en-US" w:eastAsia="en-GB"/>
                </w:rPr>
                <w:t>ESG factors</w:t>
              </w:r>
            </w:hyperlink>
            <w:r w:rsidRPr="00506A04">
              <w:rPr>
                <w:rFonts w:eastAsia="Times New Roman" w:cs="Arial"/>
                <w:b/>
                <w:lang w:val="en-US" w:eastAsia="en-GB"/>
              </w:rPr>
              <w:t xml:space="preserve"> influence your portfolio construction?</w:t>
            </w:r>
          </w:p>
        </w:tc>
      </w:tr>
      <w:tr w:rsidR="00382A4B" w:rsidRPr="00FA1CDC" w14:paraId="5537E913" w14:textId="77777777" w:rsidTr="00752CAD">
        <w:trPr>
          <w:trHeight w:val="20"/>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4114C78B" w14:textId="094C394D" w:rsidR="003B547E" w:rsidRPr="00F37FAD" w:rsidRDefault="00034F23" w:rsidP="00D54EFE">
            <w:pPr>
              <w:spacing w:line="276" w:lineRule="auto"/>
              <w:textAlignment w:val="baseline"/>
              <w:rPr>
                <w:rFonts w:eastAsia="Times New Roman" w:cs="Arial"/>
                <w:b/>
                <w:lang w:eastAsia="en-GB"/>
              </w:rPr>
            </w:pPr>
            <w:r>
              <w:rPr>
                <w:rFonts w:eastAsia="Times New Roman" w:cs="Arial"/>
                <w:b/>
                <w:lang w:eastAsia="en-GB"/>
              </w:rPr>
              <w:t>(1)</w:t>
            </w:r>
            <w:r w:rsidR="003B547E" w:rsidRPr="00F37FAD">
              <w:rPr>
                <w:rFonts w:eastAsia="Times New Roman" w:cs="Arial"/>
                <w:b/>
                <w:lang w:eastAsia="en-GB"/>
              </w:rPr>
              <w:t xml:space="preserve"> </w:t>
            </w:r>
            <w:r w:rsidR="00362F7A">
              <w:rPr>
                <w:rFonts w:eastAsia="Times New Roman" w:cs="Arial"/>
                <w:b/>
                <w:lang w:eastAsia="en-GB"/>
              </w:rPr>
              <w:t>SSA</w:t>
            </w:r>
          </w:p>
        </w:tc>
      </w:tr>
      <w:tr w:rsidR="003C687B" w:rsidRPr="002F7D00" w14:paraId="4ABF4ACC"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F565FA" w14:textId="1C72ABC5" w:rsidR="001D620D" w:rsidRPr="002F7D00" w:rsidRDefault="002F640E" w:rsidP="001D620D">
            <w:pPr>
              <w:spacing w:line="276" w:lineRule="auto"/>
              <w:textAlignment w:val="baseline"/>
              <w:rPr>
                <w:rFonts w:eastAsia="Times New Roman" w:cs="Arial"/>
                <w:lang w:eastAsia="en-GB"/>
              </w:rPr>
            </w:pPr>
            <w:r>
              <w:t>(A)</w:t>
            </w:r>
            <w:r w:rsidR="001D620D" w:rsidRPr="0033378D">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4D560D1F"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[Dropdown list]</w:t>
            </w:r>
          </w:p>
          <w:p w14:paraId="79424E47" w14:textId="77777777" w:rsidR="001D620D" w:rsidRPr="002F7D00" w:rsidRDefault="001D620D" w:rsidP="001D620D">
            <w:pPr>
              <w:spacing w:line="276" w:lineRule="auto"/>
              <w:textAlignment w:val="baseline"/>
              <w:rPr>
                <w:rFonts w:eastAsia="Times New Roman" w:cs="Arial"/>
                <w:lang w:eastAsia="en-GB"/>
              </w:rPr>
            </w:pPr>
          </w:p>
          <w:p w14:paraId="32F11FF9" w14:textId="3F13E47B" w:rsidR="001D620D" w:rsidRPr="00536CC9" w:rsidRDefault="009C51B2" w:rsidP="001D620D">
            <w:pPr>
              <w:spacing w:line="276" w:lineRule="auto"/>
              <w:textAlignment w:val="baseline"/>
              <w:rPr>
                <w:rFonts w:eastAsia="Times New Roman" w:cs="Arial"/>
                <w:lang w:eastAsia="en-GB"/>
              </w:rPr>
            </w:pPr>
            <w:r>
              <w:rPr>
                <w:rFonts w:eastAsia="Times New Roman" w:cs="Arial"/>
                <w:lang w:eastAsia="en-GB"/>
              </w:rPr>
              <w:t>(</w:t>
            </w:r>
            <w:r w:rsidR="001D620D" w:rsidRPr="00536CC9">
              <w:rPr>
                <w:rFonts w:eastAsia="Times New Roman" w:cs="Arial"/>
                <w:lang w:eastAsia="en-GB"/>
              </w:rPr>
              <w:t xml:space="preserve">1) </w:t>
            </w:r>
            <w:r w:rsidR="00C1361F">
              <w:rPr>
                <w:rFonts w:eastAsia="Times New Roman" w:cs="Arial"/>
                <w:lang w:eastAsia="en-GB"/>
              </w:rPr>
              <w:t>i</w:t>
            </w:r>
            <w:r w:rsidR="001D620D" w:rsidRPr="00536CC9">
              <w:rPr>
                <w:rFonts w:eastAsia="Times New Roman" w:cs="Arial"/>
                <w:lang w:eastAsia="en-GB"/>
              </w:rPr>
              <w:t>n</w:t>
            </w:r>
            <w:r w:rsidR="00C1361F">
              <w:rPr>
                <w:rFonts w:eastAsia="Times New Roman" w:cs="Arial"/>
                <w:lang w:eastAsia="en-GB"/>
              </w:rPr>
              <w:t xml:space="preserve"> </w:t>
            </w:r>
            <w:r w:rsidR="0037578F">
              <w:rPr>
                <w:rFonts w:eastAsia="Times New Roman" w:cs="Arial"/>
                <w:lang w:eastAsia="en-GB"/>
              </w:rPr>
              <w:t>all cases</w:t>
            </w:r>
          </w:p>
          <w:p w14:paraId="67647370" w14:textId="69A7AECD" w:rsidR="001D620D" w:rsidRPr="00536CC9" w:rsidRDefault="00034F23" w:rsidP="001D620D">
            <w:pPr>
              <w:spacing w:line="276" w:lineRule="auto"/>
              <w:textAlignment w:val="baseline"/>
              <w:rPr>
                <w:rFonts w:eastAsia="Times New Roman" w:cs="Arial"/>
                <w:lang w:eastAsia="en-GB"/>
              </w:rPr>
            </w:pPr>
            <w:r>
              <w:rPr>
                <w:rFonts w:eastAsia="Times New Roman" w:cs="Arial"/>
                <w:lang w:eastAsia="en-GB"/>
              </w:rPr>
              <w:t>(2)</w:t>
            </w:r>
            <w:r w:rsidR="001D620D" w:rsidRPr="00536CC9">
              <w:rPr>
                <w:rFonts w:eastAsia="Times New Roman" w:cs="Arial"/>
                <w:lang w:eastAsia="en-GB"/>
              </w:rPr>
              <w:t xml:space="preserve"> </w:t>
            </w:r>
            <w:r w:rsidR="00C1361F">
              <w:rPr>
                <w:rFonts w:eastAsia="Times New Roman" w:cs="Arial"/>
                <w:lang w:eastAsia="en-GB"/>
              </w:rPr>
              <w:t>i</w:t>
            </w:r>
            <w:r w:rsidR="001D620D" w:rsidRPr="00536CC9">
              <w:rPr>
                <w:rFonts w:eastAsia="Times New Roman" w:cs="Arial"/>
                <w:lang w:eastAsia="en-GB"/>
              </w:rPr>
              <w:t xml:space="preserve">n </w:t>
            </w:r>
            <w:r w:rsidR="00C1361F">
              <w:rPr>
                <w:rFonts w:eastAsia="Times New Roman" w:cs="Arial"/>
                <w:lang w:eastAsia="en-GB"/>
              </w:rPr>
              <w:t xml:space="preserve">the </w:t>
            </w:r>
            <w:r w:rsidR="001D620D" w:rsidRPr="00536CC9">
              <w:rPr>
                <w:rFonts w:eastAsia="Times New Roman" w:cs="Arial"/>
                <w:lang w:eastAsia="en-GB"/>
              </w:rPr>
              <w:t>majority of cases</w:t>
            </w:r>
          </w:p>
          <w:p w14:paraId="35FD1FF2" w14:textId="5890E60C" w:rsidR="001D620D" w:rsidRPr="002F7D00" w:rsidRDefault="00034F23" w:rsidP="001D620D">
            <w:pPr>
              <w:spacing w:line="276" w:lineRule="auto"/>
              <w:textAlignment w:val="baseline"/>
              <w:rPr>
                <w:rFonts w:eastAsia="Times New Roman" w:cs="Arial"/>
                <w:lang w:eastAsia="en-GB"/>
              </w:rPr>
            </w:pPr>
            <w:r>
              <w:rPr>
                <w:rFonts w:eastAsia="Times New Roman" w:cs="Arial"/>
                <w:lang w:eastAsia="en-GB"/>
              </w:rPr>
              <w:t>(3)</w:t>
            </w:r>
            <w:r w:rsidR="001D620D" w:rsidRPr="00536CC9">
              <w:rPr>
                <w:rFonts w:eastAsia="Times New Roman" w:cs="Arial"/>
                <w:lang w:eastAsia="en-GB"/>
              </w:rPr>
              <w:t xml:space="preserve"> </w:t>
            </w:r>
            <w:r w:rsidR="00C1361F">
              <w:rPr>
                <w:rFonts w:eastAsia="Times New Roman" w:cs="Arial"/>
                <w:lang w:eastAsia="en-GB"/>
              </w:rPr>
              <w:t>i</w:t>
            </w:r>
            <w:r w:rsidR="001D620D" w:rsidRPr="00536CC9">
              <w:rPr>
                <w:rFonts w:eastAsia="Times New Roman" w:cs="Arial"/>
                <w:lang w:eastAsia="en-GB"/>
              </w:rPr>
              <w:t xml:space="preserve">n </w:t>
            </w:r>
            <w:r w:rsidR="0037578F">
              <w:rPr>
                <w:rFonts w:eastAsia="Times New Roman" w:cs="Arial"/>
                <w:lang w:eastAsia="en-GB"/>
              </w:rPr>
              <w:t xml:space="preserve">a </w:t>
            </w:r>
            <w:r w:rsidR="0037578F" w:rsidRPr="00536CC9">
              <w:rPr>
                <w:rFonts w:eastAsia="Times New Roman" w:cs="Arial"/>
                <w:lang w:eastAsia="en-GB"/>
              </w:rPr>
              <w:t>minority of cases</w:t>
            </w:r>
          </w:p>
        </w:tc>
      </w:tr>
      <w:tr w:rsidR="003C687B" w:rsidRPr="002F7D00" w14:paraId="543C1BF5"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A563AE" w14:textId="49D63E17" w:rsidR="001D620D" w:rsidRPr="002F7D00" w:rsidRDefault="002F640E" w:rsidP="001D620D">
            <w:pPr>
              <w:spacing w:line="276" w:lineRule="auto"/>
              <w:textAlignment w:val="baseline"/>
              <w:rPr>
                <w:rFonts w:eastAsia="Times New Roman" w:cs="Arial"/>
                <w:lang w:eastAsia="en-GB"/>
              </w:rPr>
            </w:pPr>
            <w:r>
              <w:t>(B)</w:t>
            </w:r>
            <w:r w:rsidR="001D620D" w:rsidRPr="0033378D">
              <w:t xml:space="preserve"> The holding period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0EEDCF73"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28A55DD7"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097427" w14:textId="3B18C921" w:rsidR="001D620D" w:rsidRPr="002F7D00" w:rsidRDefault="002F640E" w:rsidP="001D620D">
            <w:pPr>
              <w:spacing w:line="276" w:lineRule="auto"/>
              <w:textAlignment w:val="baseline"/>
              <w:rPr>
                <w:rFonts w:eastAsia="Times New Roman" w:cs="Arial"/>
                <w:lang w:eastAsia="en-GB"/>
              </w:rPr>
            </w:pPr>
            <w:r>
              <w:t>(C)</w:t>
            </w:r>
            <w:r w:rsidR="001D620D" w:rsidRPr="0033378D">
              <w:t xml:space="preserve"> The portfolio weighting of individual assets within our portfolio or benchmark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02B9B019"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79EF9BFD"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0DC1C5" w14:textId="1C9360B4" w:rsidR="001D620D" w:rsidRPr="002F7D00" w:rsidRDefault="002F640E" w:rsidP="001D620D">
            <w:pPr>
              <w:spacing w:line="276" w:lineRule="auto"/>
              <w:textAlignment w:val="baseline"/>
            </w:pPr>
            <w:r>
              <w:t>(D)</w:t>
            </w:r>
            <w:r w:rsidR="001D620D" w:rsidRPr="0033378D">
              <w:t xml:space="preserve"> The allocation of assets across multi</w:t>
            </w:r>
            <w:r w:rsidR="00D878C9">
              <w:t>-</w:t>
            </w:r>
            <w:r w:rsidR="001D620D" w:rsidRPr="0033378D">
              <w:t xml:space="preserve">asset portfolios is influenced by ESG factors through the </w:t>
            </w:r>
            <w:hyperlink r:id="rId62" w:history="1">
              <w:r w:rsidR="001D620D" w:rsidRPr="006C0947">
                <w:rPr>
                  <w:rStyle w:val="Hyperlink"/>
                </w:rPr>
                <w:t>strategic asset allocation</w:t>
              </w:r>
            </w:hyperlink>
            <w:r w:rsidR="001D620D" w:rsidRPr="0033378D">
              <w:t xml:space="preserve"> process</w:t>
            </w:r>
          </w:p>
        </w:tc>
        <w:tc>
          <w:tcPr>
            <w:tcW w:w="7442" w:type="dxa"/>
            <w:gridSpan w:val="3"/>
            <w:tcBorders>
              <w:bottom w:val="single" w:sz="6" w:space="0" w:color="A6A6A6" w:themeColor="background1" w:themeShade="A6"/>
            </w:tcBorders>
            <w:shd w:val="clear" w:color="auto" w:fill="FFFFFF" w:themeFill="background1"/>
            <w:vAlign w:val="center"/>
          </w:tcPr>
          <w:p w14:paraId="09CF8A0C"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4E83C894"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79AB8D" w14:textId="0F8EF0BB" w:rsidR="001D620D" w:rsidRPr="00E31388" w:rsidRDefault="002F640E" w:rsidP="001D620D">
            <w:pPr>
              <w:spacing w:line="276" w:lineRule="auto"/>
              <w:textAlignment w:val="baseline"/>
            </w:pPr>
            <w:r>
              <w:t>(E)</w:t>
            </w:r>
            <w:r w:rsidR="001D620D" w:rsidRPr="0033378D">
              <w:t xml:space="preserve"> </w:t>
            </w:r>
            <w:r w:rsidR="008702B5" w:rsidRPr="008702B5">
              <w:t>Other expressions of conviction</w:t>
            </w:r>
          </w:p>
        </w:tc>
        <w:tc>
          <w:tcPr>
            <w:tcW w:w="7442" w:type="dxa"/>
            <w:gridSpan w:val="3"/>
            <w:tcBorders>
              <w:bottom w:val="single" w:sz="6" w:space="0" w:color="A6A6A6" w:themeColor="background1" w:themeShade="A6"/>
            </w:tcBorders>
            <w:shd w:val="clear" w:color="auto" w:fill="FFFFFF" w:themeFill="background1"/>
            <w:vAlign w:val="center"/>
          </w:tcPr>
          <w:p w14:paraId="1FB71A97" w14:textId="6DA17573" w:rsidR="001D620D" w:rsidRPr="002F7D00" w:rsidRDefault="000B31F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2F7D00" w14:paraId="50AB586D" w14:textId="77777777" w:rsidTr="00752CAD">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8402A80" w14:textId="7B335C70" w:rsidR="003B547E" w:rsidRPr="002F7D00" w:rsidRDefault="00034F23" w:rsidP="00D54EFE">
            <w:pPr>
              <w:spacing w:line="276" w:lineRule="auto"/>
              <w:textAlignment w:val="baseline"/>
              <w:rPr>
                <w:rFonts w:eastAsia="Times New Roman" w:cs="Arial"/>
                <w:lang w:eastAsia="en-GB"/>
              </w:rPr>
            </w:pPr>
            <w:r>
              <w:rPr>
                <w:rFonts w:eastAsia="Times New Roman" w:cs="Arial"/>
                <w:b/>
                <w:lang w:eastAsia="en-GB"/>
              </w:rPr>
              <w:t>(2)</w:t>
            </w:r>
            <w:r w:rsidR="003B547E" w:rsidRPr="00A64C80">
              <w:rPr>
                <w:rFonts w:eastAsia="Times New Roman" w:cs="Arial"/>
                <w:b/>
                <w:lang w:eastAsia="en-GB"/>
              </w:rPr>
              <w:t xml:space="preserve"> </w:t>
            </w:r>
            <w:r w:rsidR="00362F7A">
              <w:rPr>
                <w:rFonts w:eastAsia="Times New Roman" w:cs="Arial"/>
                <w:b/>
                <w:lang w:eastAsia="en-GB"/>
              </w:rPr>
              <w:t>Corporate</w:t>
            </w:r>
          </w:p>
        </w:tc>
      </w:tr>
      <w:tr w:rsidR="003C687B" w:rsidRPr="002F7D00" w14:paraId="0905DD3E"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6C250A" w14:textId="7C6E1DCF" w:rsidR="001D620D" w:rsidRPr="002F7D00" w:rsidRDefault="002F640E" w:rsidP="001D620D">
            <w:pPr>
              <w:spacing w:line="276" w:lineRule="auto"/>
              <w:textAlignment w:val="baseline"/>
              <w:rPr>
                <w:rFonts w:eastAsia="Times New Roman" w:cs="Arial"/>
                <w:b/>
                <w:lang w:eastAsia="en-GB"/>
              </w:rPr>
            </w:pPr>
            <w:r>
              <w:t>(A)</w:t>
            </w:r>
            <w:r w:rsidR="001D620D" w:rsidRPr="00C32EBA">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47D5C97F"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[Dropdown list]</w:t>
            </w:r>
          </w:p>
          <w:p w14:paraId="6F9FF74F" w14:textId="77777777" w:rsidR="001D620D" w:rsidRPr="002F7D00" w:rsidRDefault="001D620D" w:rsidP="001D620D">
            <w:pPr>
              <w:spacing w:line="276" w:lineRule="auto"/>
              <w:textAlignment w:val="baseline"/>
              <w:rPr>
                <w:rFonts w:eastAsia="Times New Roman" w:cs="Arial"/>
                <w:lang w:eastAsia="en-GB"/>
              </w:rPr>
            </w:pPr>
          </w:p>
          <w:p w14:paraId="0E22200A" w14:textId="77777777" w:rsidR="0037578F" w:rsidRPr="00536CC9" w:rsidRDefault="0037578F" w:rsidP="0037578F">
            <w:pPr>
              <w:spacing w:line="276" w:lineRule="auto"/>
              <w:textAlignment w:val="baseline"/>
              <w:rPr>
                <w:rFonts w:eastAsia="Times New Roman" w:cs="Arial"/>
                <w:lang w:eastAsia="en-GB"/>
              </w:rPr>
            </w:pPr>
            <w:r>
              <w:rPr>
                <w:rFonts w:eastAsia="Times New Roman" w:cs="Arial"/>
                <w:lang w:eastAsia="en-GB"/>
              </w:rPr>
              <w:t>(</w:t>
            </w:r>
            <w:r w:rsidRPr="00536CC9">
              <w:rPr>
                <w:rFonts w:eastAsia="Times New Roman" w:cs="Arial"/>
                <w:lang w:eastAsia="en-GB"/>
              </w:rPr>
              <w:t xml:space="preserve">1) </w:t>
            </w:r>
            <w:r>
              <w:rPr>
                <w:rFonts w:eastAsia="Times New Roman" w:cs="Arial"/>
                <w:lang w:eastAsia="en-GB"/>
              </w:rPr>
              <w:t>i</w:t>
            </w:r>
            <w:r w:rsidRPr="00536CC9">
              <w:rPr>
                <w:rFonts w:eastAsia="Times New Roman" w:cs="Arial"/>
                <w:lang w:eastAsia="en-GB"/>
              </w:rPr>
              <w:t>n</w:t>
            </w:r>
            <w:r>
              <w:rPr>
                <w:rFonts w:eastAsia="Times New Roman" w:cs="Arial"/>
                <w:lang w:eastAsia="en-GB"/>
              </w:rPr>
              <w:t xml:space="preserve"> all cases</w:t>
            </w:r>
          </w:p>
          <w:p w14:paraId="4E33DD4C" w14:textId="77777777" w:rsidR="0037578F" w:rsidRPr="00536CC9" w:rsidRDefault="0037578F" w:rsidP="0037578F">
            <w:pPr>
              <w:spacing w:line="276" w:lineRule="auto"/>
              <w:textAlignment w:val="baseline"/>
              <w:rPr>
                <w:rFonts w:eastAsia="Times New Roman" w:cs="Arial"/>
                <w:lang w:eastAsia="en-GB"/>
              </w:rPr>
            </w:pPr>
            <w:r>
              <w:rPr>
                <w:rFonts w:eastAsia="Times New Roman" w:cs="Arial"/>
                <w:lang w:eastAsia="en-GB"/>
              </w:rPr>
              <w:t>(2)</w:t>
            </w:r>
            <w:r w:rsidRPr="00536CC9">
              <w:rPr>
                <w:rFonts w:eastAsia="Times New Roman" w:cs="Arial"/>
                <w:lang w:eastAsia="en-GB"/>
              </w:rPr>
              <w:t xml:space="preserve"> </w:t>
            </w:r>
            <w:r>
              <w:rPr>
                <w:rFonts w:eastAsia="Times New Roman" w:cs="Arial"/>
                <w:lang w:eastAsia="en-GB"/>
              </w:rPr>
              <w:t>i</w:t>
            </w:r>
            <w:r w:rsidRPr="00536CC9">
              <w:rPr>
                <w:rFonts w:eastAsia="Times New Roman" w:cs="Arial"/>
                <w:lang w:eastAsia="en-GB"/>
              </w:rPr>
              <w:t xml:space="preserve">n </w:t>
            </w:r>
            <w:r>
              <w:rPr>
                <w:rFonts w:eastAsia="Times New Roman" w:cs="Arial"/>
                <w:lang w:eastAsia="en-GB"/>
              </w:rPr>
              <w:t xml:space="preserve">the </w:t>
            </w:r>
            <w:r w:rsidRPr="00536CC9">
              <w:rPr>
                <w:rFonts w:eastAsia="Times New Roman" w:cs="Arial"/>
                <w:lang w:eastAsia="en-GB"/>
              </w:rPr>
              <w:t>majority of cases</w:t>
            </w:r>
          </w:p>
          <w:p w14:paraId="57CA5AAF" w14:textId="4E655757" w:rsidR="001D620D" w:rsidRPr="002F7D00" w:rsidRDefault="0037578F" w:rsidP="001D620D">
            <w:pPr>
              <w:spacing w:line="276" w:lineRule="auto"/>
              <w:textAlignment w:val="baseline"/>
              <w:rPr>
                <w:rFonts w:eastAsia="Times New Roman" w:cs="Arial"/>
                <w:lang w:eastAsia="en-GB"/>
              </w:rPr>
            </w:pPr>
            <w:r>
              <w:rPr>
                <w:rFonts w:eastAsia="Times New Roman" w:cs="Arial"/>
                <w:lang w:eastAsia="en-GB"/>
              </w:rPr>
              <w:t>(3)</w:t>
            </w:r>
            <w:r w:rsidRPr="00536CC9">
              <w:rPr>
                <w:rFonts w:eastAsia="Times New Roman" w:cs="Arial"/>
                <w:lang w:eastAsia="en-GB"/>
              </w:rPr>
              <w:t xml:space="preserve"> </w:t>
            </w:r>
            <w:r>
              <w:rPr>
                <w:rFonts w:eastAsia="Times New Roman" w:cs="Arial"/>
                <w:lang w:eastAsia="en-GB"/>
              </w:rPr>
              <w:t>i</w:t>
            </w:r>
            <w:r w:rsidRPr="00536CC9">
              <w:rPr>
                <w:rFonts w:eastAsia="Times New Roman" w:cs="Arial"/>
                <w:lang w:eastAsia="en-GB"/>
              </w:rPr>
              <w:t xml:space="preserve">n </w:t>
            </w:r>
            <w:r>
              <w:rPr>
                <w:rFonts w:eastAsia="Times New Roman" w:cs="Arial"/>
                <w:lang w:eastAsia="en-GB"/>
              </w:rPr>
              <w:t xml:space="preserve">a </w:t>
            </w:r>
            <w:r w:rsidRPr="00536CC9">
              <w:rPr>
                <w:rFonts w:eastAsia="Times New Roman" w:cs="Arial"/>
                <w:lang w:eastAsia="en-GB"/>
              </w:rPr>
              <w:t>minority of cases</w:t>
            </w:r>
          </w:p>
        </w:tc>
      </w:tr>
      <w:tr w:rsidR="003C687B" w:rsidRPr="002F7D00" w14:paraId="4CAE8726"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055C0E" w14:textId="20D494C6" w:rsidR="001D620D" w:rsidRPr="002F7D00" w:rsidRDefault="002F640E" w:rsidP="001D620D">
            <w:pPr>
              <w:spacing w:line="276" w:lineRule="auto"/>
              <w:textAlignment w:val="baseline"/>
              <w:rPr>
                <w:rFonts w:eastAsia="Times New Roman" w:cs="Arial"/>
                <w:b/>
                <w:lang w:eastAsia="en-GB"/>
              </w:rPr>
            </w:pPr>
            <w:r>
              <w:t>(B)</w:t>
            </w:r>
            <w:r w:rsidR="001D620D" w:rsidRPr="00C32EBA">
              <w:t xml:space="preserve"> The holding period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05A95856"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29A220B7"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83A793" w14:textId="165C468D" w:rsidR="001D620D" w:rsidRPr="002F7D00" w:rsidRDefault="002F640E" w:rsidP="001D620D">
            <w:pPr>
              <w:spacing w:line="276" w:lineRule="auto"/>
              <w:textAlignment w:val="baseline"/>
              <w:rPr>
                <w:rFonts w:eastAsia="Times New Roman" w:cs="Arial"/>
                <w:b/>
                <w:lang w:eastAsia="en-GB"/>
              </w:rPr>
            </w:pPr>
            <w:r>
              <w:t>(C)</w:t>
            </w:r>
            <w:r w:rsidR="001D620D" w:rsidRPr="00C32EBA">
              <w:t xml:space="preserve"> The portfolio weighting of individual assets within our portfolio or benchmark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7BC0AC62"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21831282"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CDE2B9" w14:textId="5B2A1BE1" w:rsidR="001D620D" w:rsidRPr="002F7D00" w:rsidRDefault="002F640E" w:rsidP="001D620D">
            <w:pPr>
              <w:spacing w:line="276" w:lineRule="auto"/>
              <w:textAlignment w:val="baseline"/>
            </w:pPr>
            <w:r>
              <w:t>(D)</w:t>
            </w:r>
            <w:r w:rsidR="001D620D" w:rsidRPr="00C32EBA">
              <w:t xml:space="preserve"> The allocation of assets across multi</w:t>
            </w:r>
            <w:r w:rsidR="00D878C9">
              <w:t>-</w:t>
            </w:r>
            <w:r w:rsidR="001D620D" w:rsidRPr="00C32EBA">
              <w:t>asset portfolios is influenced by ESG factors through the strategic asset allocation process</w:t>
            </w:r>
          </w:p>
        </w:tc>
        <w:tc>
          <w:tcPr>
            <w:tcW w:w="7442" w:type="dxa"/>
            <w:gridSpan w:val="3"/>
            <w:tcBorders>
              <w:bottom w:val="single" w:sz="6" w:space="0" w:color="A6A6A6" w:themeColor="background1" w:themeShade="A6"/>
            </w:tcBorders>
            <w:shd w:val="clear" w:color="auto" w:fill="FFFFFF" w:themeFill="background1"/>
            <w:vAlign w:val="center"/>
          </w:tcPr>
          <w:p w14:paraId="347FAFAB"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31C2D4E4"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B2E958" w14:textId="79B5FAF0" w:rsidR="001D620D" w:rsidRPr="00531C9A" w:rsidRDefault="002F640E" w:rsidP="001D620D">
            <w:pPr>
              <w:spacing w:line="276" w:lineRule="auto"/>
              <w:textAlignment w:val="baseline"/>
            </w:pPr>
            <w:r>
              <w:t>(E)</w:t>
            </w:r>
            <w:r w:rsidR="001D620D" w:rsidRPr="00C32EBA">
              <w:t xml:space="preserve"> </w:t>
            </w:r>
            <w:r w:rsidR="008702B5" w:rsidRPr="008702B5">
              <w:t>Other expressions of conviction</w:t>
            </w:r>
          </w:p>
        </w:tc>
        <w:tc>
          <w:tcPr>
            <w:tcW w:w="7442" w:type="dxa"/>
            <w:gridSpan w:val="3"/>
            <w:tcBorders>
              <w:bottom w:val="single" w:sz="6" w:space="0" w:color="A6A6A6" w:themeColor="background1" w:themeShade="A6"/>
            </w:tcBorders>
            <w:shd w:val="clear" w:color="auto" w:fill="FFFFFF" w:themeFill="background1"/>
            <w:vAlign w:val="center"/>
          </w:tcPr>
          <w:p w14:paraId="72AEAA29" w14:textId="36C639BA" w:rsidR="001D620D" w:rsidRPr="002F7D00" w:rsidRDefault="000B31F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2F7D00" w14:paraId="402FF3EF" w14:textId="77777777" w:rsidTr="00752CAD">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C69C178" w14:textId="003BA654" w:rsidR="003B547E" w:rsidRPr="002F7D00" w:rsidRDefault="00034F23" w:rsidP="00D54EFE">
            <w:pPr>
              <w:spacing w:line="276" w:lineRule="auto"/>
              <w:textAlignment w:val="baseline"/>
              <w:rPr>
                <w:rFonts w:eastAsia="Times New Roman" w:cs="Arial"/>
                <w:lang w:eastAsia="en-GB"/>
              </w:rPr>
            </w:pPr>
            <w:r>
              <w:rPr>
                <w:rFonts w:eastAsia="Times New Roman" w:cs="Arial"/>
                <w:b/>
                <w:lang w:eastAsia="en-GB"/>
              </w:rPr>
              <w:t>(3)</w:t>
            </w:r>
            <w:r w:rsidR="003B547E" w:rsidRPr="009967E2">
              <w:rPr>
                <w:rFonts w:eastAsia="Times New Roman" w:cs="Arial"/>
                <w:b/>
                <w:lang w:eastAsia="en-GB"/>
              </w:rPr>
              <w:t xml:space="preserve"> </w:t>
            </w:r>
            <w:r w:rsidR="00362F7A">
              <w:rPr>
                <w:rFonts w:eastAsia="Times New Roman" w:cs="Arial"/>
                <w:b/>
                <w:lang w:eastAsia="en-GB"/>
              </w:rPr>
              <w:t>Securitised</w:t>
            </w:r>
          </w:p>
        </w:tc>
      </w:tr>
      <w:tr w:rsidR="003C687B" w:rsidRPr="002F7D00" w14:paraId="4568D3F9"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ADDB6A" w14:textId="0B68887C" w:rsidR="001D620D" w:rsidRPr="002F7D00" w:rsidRDefault="002F640E" w:rsidP="001D620D">
            <w:pPr>
              <w:spacing w:line="276" w:lineRule="auto"/>
              <w:textAlignment w:val="baseline"/>
              <w:rPr>
                <w:rFonts w:eastAsia="Times New Roman" w:cs="Arial"/>
                <w:b/>
                <w:lang w:eastAsia="en-GB"/>
              </w:rPr>
            </w:pPr>
            <w:r>
              <w:t>(A)</w:t>
            </w:r>
            <w:r w:rsidR="001D620D" w:rsidRPr="0013485D">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4AC71ED7"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[Dropdown list]</w:t>
            </w:r>
          </w:p>
          <w:p w14:paraId="53F6F3D3" w14:textId="77777777" w:rsidR="001D620D" w:rsidRPr="002F7D00" w:rsidRDefault="001D620D" w:rsidP="001D620D">
            <w:pPr>
              <w:spacing w:line="276" w:lineRule="auto"/>
              <w:textAlignment w:val="baseline"/>
              <w:rPr>
                <w:rFonts w:eastAsia="Times New Roman" w:cs="Arial"/>
                <w:lang w:eastAsia="en-GB"/>
              </w:rPr>
            </w:pPr>
          </w:p>
          <w:p w14:paraId="7560540D" w14:textId="77777777" w:rsidR="0037578F" w:rsidRPr="00536CC9" w:rsidRDefault="0037578F" w:rsidP="0037578F">
            <w:pPr>
              <w:spacing w:line="276" w:lineRule="auto"/>
              <w:textAlignment w:val="baseline"/>
              <w:rPr>
                <w:rFonts w:eastAsia="Times New Roman" w:cs="Arial"/>
                <w:lang w:eastAsia="en-GB"/>
              </w:rPr>
            </w:pPr>
            <w:r>
              <w:rPr>
                <w:rFonts w:eastAsia="Times New Roman" w:cs="Arial"/>
                <w:lang w:eastAsia="en-GB"/>
              </w:rPr>
              <w:t>(</w:t>
            </w:r>
            <w:r w:rsidRPr="00536CC9">
              <w:rPr>
                <w:rFonts w:eastAsia="Times New Roman" w:cs="Arial"/>
                <w:lang w:eastAsia="en-GB"/>
              </w:rPr>
              <w:t xml:space="preserve">1) </w:t>
            </w:r>
            <w:r>
              <w:rPr>
                <w:rFonts w:eastAsia="Times New Roman" w:cs="Arial"/>
                <w:lang w:eastAsia="en-GB"/>
              </w:rPr>
              <w:t>i</w:t>
            </w:r>
            <w:r w:rsidRPr="00536CC9">
              <w:rPr>
                <w:rFonts w:eastAsia="Times New Roman" w:cs="Arial"/>
                <w:lang w:eastAsia="en-GB"/>
              </w:rPr>
              <w:t>n</w:t>
            </w:r>
            <w:r>
              <w:rPr>
                <w:rFonts w:eastAsia="Times New Roman" w:cs="Arial"/>
                <w:lang w:eastAsia="en-GB"/>
              </w:rPr>
              <w:t xml:space="preserve"> all cases</w:t>
            </w:r>
          </w:p>
          <w:p w14:paraId="0B8567DE" w14:textId="77777777" w:rsidR="0037578F" w:rsidRPr="00536CC9" w:rsidRDefault="0037578F" w:rsidP="0037578F">
            <w:pPr>
              <w:spacing w:line="276" w:lineRule="auto"/>
              <w:textAlignment w:val="baseline"/>
              <w:rPr>
                <w:rFonts w:eastAsia="Times New Roman" w:cs="Arial"/>
                <w:lang w:eastAsia="en-GB"/>
              </w:rPr>
            </w:pPr>
            <w:r>
              <w:rPr>
                <w:rFonts w:eastAsia="Times New Roman" w:cs="Arial"/>
                <w:lang w:eastAsia="en-GB"/>
              </w:rPr>
              <w:t>(2)</w:t>
            </w:r>
            <w:r w:rsidRPr="00536CC9">
              <w:rPr>
                <w:rFonts w:eastAsia="Times New Roman" w:cs="Arial"/>
                <w:lang w:eastAsia="en-GB"/>
              </w:rPr>
              <w:t xml:space="preserve"> </w:t>
            </w:r>
            <w:r>
              <w:rPr>
                <w:rFonts w:eastAsia="Times New Roman" w:cs="Arial"/>
                <w:lang w:eastAsia="en-GB"/>
              </w:rPr>
              <w:t>i</w:t>
            </w:r>
            <w:r w:rsidRPr="00536CC9">
              <w:rPr>
                <w:rFonts w:eastAsia="Times New Roman" w:cs="Arial"/>
                <w:lang w:eastAsia="en-GB"/>
              </w:rPr>
              <w:t xml:space="preserve">n </w:t>
            </w:r>
            <w:r>
              <w:rPr>
                <w:rFonts w:eastAsia="Times New Roman" w:cs="Arial"/>
                <w:lang w:eastAsia="en-GB"/>
              </w:rPr>
              <w:t xml:space="preserve">the </w:t>
            </w:r>
            <w:r w:rsidRPr="00536CC9">
              <w:rPr>
                <w:rFonts w:eastAsia="Times New Roman" w:cs="Arial"/>
                <w:lang w:eastAsia="en-GB"/>
              </w:rPr>
              <w:t>majority of cases</w:t>
            </w:r>
          </w:p>
          <w:p w14:paraId="6AC5E82C" w14:textId="085BE7DE" w:rsidR="001D620D" w:rsidRPr="002F7D00" w:rsidRDefault="0037578F" w:rsidP="001D620D">
            <w:pPr>
              <w:spacing w:line="276" w:lineRule="auto"/>
              <w:textAlignment w:val="baseline"/>
              <w:rPr>
                <w:rFonts w:eastAsia="Times New Roman" w:cs="Arial"/>
                <w:lang w:eastAsia="en-GB"/>
              </w:rPr>
            </w:pPr>
            <w:r>
              <w:rPr>
                <w:rFonts w:eastAsia="Times New Roman" w:cs="Arial"/>
                <w:lang w:eastAsia="en-GB"/>
              </w:rPr>
              <w:t>(3)</w:t>
            </w:r>
            <w:r w:rsidRPr="00536CC9">
              <w:rPr>
                <w:rFonts w:eastAsia="Times New Roman" w:cs="Arial"/>
                <w:lang w:eastAsia="en-GB"/>
              </w:rPr>
              <w:t xml:space="preserve"> </w:t>
            </w:r>
            <w:r>
              <w:rPr>
                <w:rFonts w:eastAsia="Times New Roman" w:cs="Arial"/>
                <w:lang w:eastAsia="en-GB"/>
              </w:rPr>
              <w:t>i</w:t>
            </w:r>
            <w:r w:rsidRPr="00536CC9">
              <w:rPr>
                <w:rFonts w:eastAsia="Times New Roman" w:cs="Arial"/>
                <w:lang w:eastAsia="en-GB"/>
              </w:rPr>
              <w:t xml:space="preserve">n </w:t>
            </w:r>
            <w:r>
              <w:rPr>
                <w:rFonts w:eastAsia="Times New Roman" w:cs="Arial"/>
                <w:lang w:eastAsia="en-GB"/>
              </w:rPr>
              <w:t xml:space="preserve">a </w:t>
            </w:r>
            <w:r w:rsidRPr="00536CC9">
              <w:rPr>
                <w:rFonts w:eastAsia="Times New Roman" w:cs="Arial"/>
                <w:lang w:eastAsia="en-GB"/>
              </w:rPr>
              <w:t>minority of cases</w:t>
            </w:r>
          </w:p>
        </w:tc>
      </w:tr>
      <w:tr w:rsidR="003C687B" w:rsidRPr="002F7D00" w14:paraId="0E580B7D"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98D830" w14:textId="48DAD6E9" w:rsidR="001D620D" w:rsidRPr="002F7D00" w:rsidRDefault="002F640E" w:rsidP="001D620D">
            <w:pPr>
              <w:spacing w:line="276" w:lineRule="auto"/>
              <w:textAlignment w:val="baseline"/>
              <w:rPr>
                <w:rFonts w:eastAsia="Times New Roman" w:cs="Arial"/>
                <w:b/>
                <w:lang w:eastAsia="en-GB"/>
              </w:rPr>
            </w:pPr>
            <w:r>
              <w:t>(B)</w:t>
            </w:r>
            <w:r w:rsidR="001D620D" w:rsidRPr="0013485D">
              <w:t xml:space="preserve"> The holding period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3FAA9662"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03F193C3"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BD84BD" w14:textId="0E738961" w:rsidR="001D620D" w:rsidRPr="002F7D00" w:rsidRDefault="002F640E" w:rsidP="001D620D">
            <w:pPr>
              <w:spacing w:line="276" w:lineRule="auto"/>
              <w:textAlignment w:val="baseline"/>
              <w:rPr>
                <w:rFonts w:eastAsia="Times New Roman" w:cs="Arial"/>
                <w:lang w:eastAsia="en-GB"/>
              </w:rPr>
            </w:pPr>
            <w:r>
              <w:t>(C)</w:t>
            </w:r>
            <w:r w:rsidR="001D620D" w:rsidRPr="0013485D">
              <w:t xml:space="preserve"> The portfolio weighting of individual assets within our portfolio or benchmark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1B9A27B2"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788D1A9E"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BE46E0" w14:textId="68007AAD" w:rsidR="001D620D" w:rsidRPr="002F7D00" w:rsidRDefault="002F640E" w:rsidP="001D620D">
            <w:pPr>
              <w:spacing w:line="276" w:lineRule="auto"/>
              <w:textAlignment w:val="baseline"/>
            </w:pPr>
            <w:r>
              <w:t>(D)</w:t>
            </w:r>
            <w:r w:rsidR="001D620D" w:rsidRPr="0013485D">
              <w:t xml:space="preserve"> The allocation of assets across multi</w:t>
            </w:r>
            <w:r w:rsidR="00D878C9">
              <w:t>-</w:t>
            </w:r>
            <w:r w:rsidR="001D620D" w:rsidRPr="0013485D">
              <w:t>asset portfolios is influenced by ESG factors through the strategic asset allocation process</w:t>
            </w:r>
          </w:p>
        </w:tc>
        <w:tc>
          <w:tcPr>
            <w:tcW w:w="7442" w:type="dxa"/>
            <w:gridSpan w:val="3"/>
            <w:tcBorders>
              <w:bottom w:val="single" w:sz="6" w:space="0" w:color="A6A6A6" w:themeColor="background1" w:themeShade="A6"/>
            </w:tcBorders>
            <w:shd w:val="clear" w:color="auto" w:fill="FFFFFF" w:themeFill="background1"/>
            <w:vAlign w:val="center"/>
          </w:tcPr>
          <w:p w14:paraId="4FB1F191"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436EC0E2"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B225D2" w14:textId="5568D48E" w:rsidR="001D620D" w:rsidRPr="00362EA0" w:rsidRDefault="002F640E" w:rsidP="001D620D">
            <w:pPr>
              <w:spacing w:line="276" w:lineRule="auto"/>
              <w:textAlignment w:val="baseline"/>
            </w:pPr>
            <w:r>
              <w:t>(E)</w:t>
            </w:r>
            <w:r w:rsidR="001D620D" w:rsidRPr="0013485D">
              <w:t xml:space="preserve"> </w:t>
            </w:r>
            <w:r w:rsidR="008702B5" w:rsidRPr="008702B5">
              <w:t>Other expressions of conviction</w:t>
            </w:r>
          </w:p>
        </w:tc>
        <w:tc>
          <w:tcPr>
            <w:tcW w:w="7442" w:type="dxa"/>
            <w:gridSpan w:val="3"/>
            <w:tcBorders>
              <w:bottom w:val="single" w:sz="6" w:space="0" w:color="A6A6A6" w:themeColor="background1" w:themeShade="A6"/>
            </w:tcBorders>
            <w:shd w:val="clear" w:color="auto" w:fill="FFFFFF" w:themeFill="background1"/>
            <w:vAlign w:val="center"/>
          </w:tcPr>
          <w:p w14:paraId="28619A72" w14:textId="51F4C8BF" w:rsidR="001D620D" w:rsidRPr="002F7D00" w:rsidRDefault="000B31F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2F7D00" w14:paraId="229043BA" w14:textId="77777777" w:rsidTr="00752CAD">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8432286" w14:textId="44DEA968" w:rsidR="003B547E" w:rsidRPr="002F7D00" w:rsidRDefault="00034F23" w:rsidP="00D54EFE">
            <w:pPr>
              <w:spacing w:line="276" w:lineRule="auto"/>
              <w:textAlignment w:val="baseline"/>
              <w:rPr>
                <w:rFonts w:eastAsia="Times New Roman" w:cs="Arial"/>
                <w:lang w:eastAsia="en-GB"/>
              </w:rPr>
            </w:pPr>
            <w:r>
              <w:rPr>
                <w:rFonts w:eastAsia="Times New Roman" w:cs="Arial"/>
                <w:b/>
                <w:lang w:eastAsia="en-GB"/>
              </w:rPr>
              <w:t>(4)</w:t>
            </w:r>
            <w:r w:rsidR="003B547E" w:rsidRPr="009967E2">
              <w:rPr>
                <w:rFonts w:eastAsia="Times New Roman" w:cs="Arial"/>
                <w:b/>
                <w:lang w:eastAsia="en-GB"/>
              </w:rPr>
              <w:t xml:space="preserve"> Private debt</w:t>
            </w:r>
          </w:p>
        </w:tc>
      </w:tr>
      <w:tr w:rsidR="003C687B" w:rsidRPr="002F7D00" w14:paraId="01BBF03E"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82F045" w14:textId="2D15DDEA" w:rsidR="001D620D" w:rsidRPr="002F7D00" w:rsidRDefault="002F640E" w:rsidP="001D620D">
            <w:pPr>
              <w:spacing w:line="276" w:lineRule="auto"/>
              <w:textAlignment w:val="baseline"/>
              <w:rPr>
                <w:rFonts w:eastAsia="Times New Roman" w:cs="Arial"/>
                <w:b/>
                <w:lang w:eastAsia="en-GB"/>
              </w:rPr>
            </w:pPr>
            <w:r>
              <w:t>(A)</w:t>
            </w:r>
            <w:r w:rsidR="001D620D" w:rsidRPr="00E963CE">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2148354D"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[Dropdown list]</w:t>
            </w:r>
          </w:p>
          <w:p w14:paraId="6A318138" w14:textId="77777777" w:rsidR="001D620D" w:rsidRPr="002F7D00" w:rsidRDefault="001D620D" w:rsidP="001D620D">
            <w:pPr>
              <w:spacing w:line="276" w:lineRule="auto"/>
              <w:textAlignment w:val="baseline"/>
              <w:rPr>
                <w:rFonts w:eastAsia="Times New Roman" w:cs="Arial"/>
                <w:lang w:eastAsia="en-GB"/>
              </w:rPr>
            </w:pPr>
          </w:p>
          <w:p w14:paraId="36283A27" w14:textId="77777777" w:rsidR="0037578F" w:rsidRPr="00536CC9" w:rsidRDefault="0037578F" w:rsidP="0037578F">
            <w:pPr>
              <w:spacing w:line="276" w:lineRule="auto"/>
              <w:textAlignment w:val="baseline"/>
              <w:rPr>
                <w:rFonts w:eastAsia="Times New Roman" w:cs="Arial"/>
                <w:lang w:eastAsia="en-GB"/>
              </w:rPr>
            </w:pPr>
            <w:r>
              <w:rPr>
                <w:rFonts w:eastAsia="Times New Roman" w:cs="Arial"/>
                <w:lang w:eastAsia="en-GB"/>
              </w:rPr>
              <w:t>(</w:t>
            </w:r>
            <w:r w:rsidRPr="00536CC9">
              <w:rPr>
                <w:rFonts w:eastAsia="Times New Roman" w:cs="Arial"/>
                <w:lang w:eastAsia="en-GB"/>
              </w:rPr>
              <w:t xml:space="preserve">1) </w:t>
            </w:r>
            <w:r>
              <w:rPr>
                <w:rFonts w:eastAsia="Times New Roman" w:cs="Arial"/>
                <w:lang w:eastAsia="en-GB"/>
              </w:rPr>
              <w:t>i</w:t>
            </w:r>
            <w:r w:rsidRPr="00536CC9">
              <w:rPr>
                <w:rFonts w:eastAsia="Times New Roman" w:cs="Arial"/>
                <w:lang w:eastAsia="en-GB"/>
              </w:rPr>
              <w:t>n</w:t>
            </w:r>
            <w:r>
              <w:rPr>
                <w:rFonts w:eastAsia="Times New Roman" w:cs="Arial"/>
                <w:lang w:eastAsia="en-GB"/>
              </w:rPr>
              <w:t xml:space="preserve"> all cases</w:t>
            </w:r>
          </w:p>
          <w:p w14:paraId="404BAD4E" w14:textId="77777777" w:rsidR="0037578F" w:rsidRPr="00536CC9" w:rsidRDefault="0037578F" w:rsidP="0037578F">
            <w:pPr>
              <w:spacing w:line="276" w:lineRule="auto"/>
              <w:textAlignment w:val="baseline"/>
              <w:rPr>
                <w:rFonts w:eastAsia="Times New Roman" w:cs="Arial"/>
                <w:lang w:eastAsia="en-GB"/>
              </w:rPr>
            </w:pPr>
            <w:r>
              <w:rPr>
                <w:rFonts w:eastAsia="Times New Roman" w:cs="Arial"/>
                <w:lang w:eastAsia="en-GB"/>
              </w:rPr>
              <w:t>(2)</w:t>
            </w:r>
            <w:r w:rsidRPr="00536CC9">
              <w:rPr>
                <w:rFonts w:eastAsia="Times New Roman" w:cs="Arial"/>
                <w:lang w:eastAsia="en-GB"/>
              </w:rPr>
              <w:t xml:space="preserve"> </w:t>
            </w:r>
            <w:r>
              <w:rPr>
                <w:rFonts w:eastAsia="Times New Roman" w:cs="Arial"/>
                <w:lang w:eastAsia="en-GB"/>
              </w:rPr>
              <w:t>i</w:t>
            </w:r>
            <w:r w:rsidRPr="00536CC9">
              <w:rPr>
                <w:rFonts w:eastAsia="Times New Roman" w:cs="Arial"/>
                <w:lang w:eastAsia="en-GB"/>
              </w:rPr>
              <w:t xml:space="preserve">n </w:t>
            </w:r>
            <w:r>
              <w:rPr>
                <w:rFonts w:eastAsia="Times New Roman" w:cs="Arial"/>
                <w:lang w:eastAsia="en-GB"/>
              </w:rPr>
              <w:t xml:space="preserve">the </w:t>
            </w:r>
            <w:r w:rsidRPr="00536CC9">
              <w:rPr>
                <w:rFonts w:eastAsia="Times New Roman" w:cs="Arial"/>
                <w:lang w:eastAsia="en-GB"/>
              </w:rPr>
              <w:t>majority of cases</w:t>
            </w:r>
          </w:p>
          <w:p w14:paraId="2ABF235A" w14:textId="030A3735" w:rsidR="001D620D" w:rsidRPr="002F7D00" w:rsidRDefault="0037578F" w:rsidP="001D620D">
            <w:pPr>
              <w:spacing w:line="276" w:lineRule="auto"/>
              <w:textAlignment w:val="baseline"/>
              <w:rPr>
                <w:rFonts w:eastAsia="Times New Roman" w:cs="Arial"/>
                <w:lang w:eastAsia="en-GB"/>
              </w:rPr>
            </w:pPr>
            <w:r>
              <w:rPr>
                <w:rFonts w:eastAsia="Times New Roman" w:cs="Arial"/>
                <w:lang w:eastAsia="en-GB"/>
              </w:rPr>
              <w:t>(3)</w:t>
            </w:r>
            <w:r w:rsidRPr="00536CC9">
              <w:rPr>
                <w:rFonts w:eastAsia="Times New Roman" w:cs="Arial"/>
                <w:lang w:eastAsia="en-GB"/>
              </w:rPr>
              <w:t xml:space="preserve"> </w:t>
            </w:r>
            <w:r>
              <w:rPr>
                <w:rFonts w:eastAsia="Times New Roman" w:cs="Arial"/>
                <w:lang w:eastAsia="en-GB"/>
              </w:rPr>
              <w:t>i</w:t>
            </w:r>
            <w:r w:rsidRPr="00536CC9">
              <w:rPr>
                <w:rFonts w:eastAsia="Times New Roman" w:cs="Arial"/>
                <w:lang w:eastAsia="en-GB"/>
              </w:rPr>
              <w:t xml:space="preserve">n </w:t>
            </w:r>
            <w:r>
              <w:rPr>
                <w:rFonts w:eastAsia="Times New Roman" w:cs="Arial"/>
                <w:lang w:eastAsia="en-GB"/>
              </w:rPr>
              <w:t xml:space="preserve">a </w:t>
            </w:r>
            <w:r w:rsidRPr="00536CC9">
              <w:rPr>
                <w:rFonts w:eastAsia="Times New Roman" w:cs="Arial"/>
                <w:lang w:eastAsia="en-GB"/>
              </w:rPr>
              <w:t>minority of cases</w:t>
            </w:r>
          </w:p>
        </w:tc>
      </w:tr>
      <w:tr w:rsidR="003C687B" w:rsidRPr="002F7D00" w14:paraId="53C91EFF"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FC2503" w14:textId="39F49D08" w:rsidR="001D620D" w:rsidRPr="002F7D00" w:rsidRDefault="002F640E" w:rsidP="001D620D">
            <w:pPr>
              <w:spacing w:line="276" w:lineRule="auto"/>
              <w:textAlignment w:val="baseline"/>
              <w:rPr>
                <w:rFonts w:eastAsia="Times New Roman" w:cs="Arial"/>
                <w:b/>
                <w:lang w:eastAsia="en-GB"/>
              </w:rPr>
            </w:pPr>
            <w:r>
              <w:t>(B)</w:t>
            </w:r>
            <w:r w:rsidR="001D620D" w:rsidRPr="00E963CE">
              <w:t xml:space="preserve"> The holding period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61249731"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4E2F5C7B"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B70190" w14:textId="78391F43" w:rsidR="001D620D" w:rsidRPr="002F7D00" w:rsidRDefault="002F640E" w:rsidP="001D620D">
            <w:pPr>
              <w:spacing w:line="276" w:lineRule="auto"/>
              <w:textAlignment w:val="baseline"/>
              <w:rPr>
                <w:rFonts w:eastAsia="Times New Roman" w:cs="Arial"/>
                <w:lang w:eastAsia="en-GB"/>
              </w:rPr>
            </w:pPr>
            <w:r>
              <w:t>(C)</w:t>
            </w:r>
            <w:r w:rsidR="001D620D" w:rsidRPr="00E963CE">
              <w:t xml:space="preserve"> The portfolio weighting of individual assets within our portfolio or benchmark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38C3E4DA"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40CA6A1A"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FBB9FF" w14:textId="0A01A685" w:rsidR="001D620D" w:rsidRPr="002F7D00" w:rsidRDefault="002F640E" w:rsidP="001D620D">
            <w:pPr>
              <w:spacing w:line="276" w:lineRule="auto"/>
              <w:textAlignment w:val="baseline"/>
            </w:pPr>
            <w:r>
              <w:t>(D)</w:t>
            </w:r>
            <w:r w:rsidR="001D620D" w:rsidRPr="00E963CE">
              <w:t xml:space="preserve"> The allocation of assets across multi</w:t>
            </w:r>
            <w:r w:rsidR="00D878C9">
              <w:t>-</w:t>
            </w:r>
            <w:r w:rsidR="001D620D" w:rsidRPr="00E963CE">
              <w:t>asset portfolios is influenced by ESG factors through the strategic asset allocation process</w:t>
            </w:r>
          </w:p>
        </w:tc>
        <w:tc>
          <w:tcPr>
            <w:tcW w:w="7442" w:type="dxa"/>
            <w:gridSpan w:val="3"/>
            <w:tcBorders>
              <w:bottom w:val="single" w:sz="6" w:space="0" w:color="A6A6A6" w:themeColor="background1" w:themeShade="A6"/>
            </w:tcBorders>
            <w:shd w:val="clear" w:color="auto" w:fill="FFFFFF" w:themeFill="background1"/>
            <w:vAlign w:val="center"/>
          </w:tcPr>
          <w:p w14:paraId="191B20EA" w14:textId="77777777" w:rsidR="001D620D" w:rsidRPr="002F7D00" w:rsidRDefault="001D620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C687B" w:rsidRPr="002F7D00" w14:paraId="270B52AD" w14:textId="77777777" w:rsidTr="00752CA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1E1246" w14:textId="31AF1FBB" w:rsidR="001D620D" w:rsidRPr="0090281E" w:rsidRDefault="002F640E" w:rsidP="001D620D">
            <w:pPr>
              <w:spacing w:line="276" w:lineRule="auto"/>
              <w:textAlignment w:val="baseline"/>
            </w:pPr>
            <w:r>
              <w:t>(E)</w:t>
            </w:r>
            <w:r w:rsidR="001D620D" w:rsidRPr="00E963CE">
              <w:t xml:space="preserve"> </w:t>
            </w:r>
            <w:r w:rsidR="008702B5" w:rsidRPr="008702B5">
              <w:t>Other expressions of conviction</w:t>
            </w:r>
          </w:p>
        </w:tc>
        <w:tc>
          <w:tcPr>
            <w:tcW w:w="7442" w:type="dxa"/>
            <w:gridSpan w:val="3"/>
            <w:tcBorders>
              <w:bottom w:val="single" w:sz="6" w:space="0" w:color="A6A6A6" w:themeColor="background1" w:themeShade="A6"/>
            </w:tcBorders>
            <w:shd w:val="clear" w:color="auto" w:fill="FFFFFF" w:themeFill="background1"/>
            <w:vAlign w:val="center"/>
          </w:tcPr>
          <w:p w14:paraId="7BAFEC5B" w14:textId="5A8C430A" w:rsidR="001D620D" w:rsidRPr="002F7D00" w:rsidRDefault="000B31FD" w:rsidP="001D620D">
            <w:pPr>
              <w:spacing w:line="276" w:lineRule="auto"/>
              <w:textAlignment w:val="baseline"/>
              <w:rPr>
                <w:rFonts w:eastAsia="Times New Roman" w:cs="Arial"/>
                <w:lang w:eastAsia="en-GB"/>
              </w:rPr>
            </w:pPr>
            <w:r w:rsidRPr="002F7D00">
              <w:rPr>
                <w:rFonts w:eastAsia="Times New Roman" w:cs="Arial"/>
                <w:lang w:eastAsia="en-GB"/>
              </w:rPr>
              <w:t>[As above]</w:t>
            </w:r>
          </w:p>
        </w:tc>
      </w:tr>
      <w:tr w:rsidR="00382A4B" w:rsidRPr="001C1331" w14:paraId="3B667C8F" w14:textId="77777777" w:rsidTr="00B63F8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29C90A9" w14:textId="77777777" w:rsidR="00506A04" w:rsidRPr="000F5158" w:rsidRDefault="00506A04" w:rsidP="00B63F8E">
            <w:pPr>
              <w:spacing w:line="240" w:lineRule="auto"/>
              <w:jc w:val="center"/>
              <w:textAlignment w:val="baseline"/>
              <w:rPr>
                <w:rStyle w:val="Hyperlink"/>
                <w:sz w:val="16"/>
                <w:szCs w:val="16"/>
              </w:rPr>
            </w:pPr>
          </w:p>
        </w:tc>
      </w:tr>
      <w:tr w:rsidR="00A50491" w:rsidRPr="001C1331" w14:paraId="5F0C73F7" w14:textId="77777777" w:rsidTr="00B63F8E">
        <w:trPr>
          <w:trHeight w:val="300"/>
        </w:trPr>
        <w:tc>
          <w:tcPr>
            <w:tcW w:w="14884" w:type="dxa"/>
            <w:gridSpan w:val="7"/>
            <w:shd w:val="clear" w:color="auto" w:fill="0070C0"/>
            <w:vAlign w:val="center"/>
          </w:tcPr>
          <w:p w14:paraId="65C559A1" w14:textId="77777777" w:rsidR="00506A04" w:rsidRPr="00290DD4" w:rsidRDefault="00506A04" w:rsidP="00B63F8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6E659B8A" w14:textId="77777777" w:rsidTr="00B63F8E">
        <w:trPr>
          <w:trHeight w:val="300"/>
        </w:trPr>
        <w:tc>
          <w:tcPr>
            <w:tcW w:w="1841" w:type="dxa"/>
            <w:shd w:val="clear" w:color="auto" w:fill="auto"/>
            <w:vAlign w:val="center"/>
          </w:tcPr>
          <w:p w14:paraId="7BC9BBF2" w14:textId="77777777" w:rsidR="00506A04" w:rsidRPr="00606A24" w:rsidRDefault="00506A04" w:rsidP="00B63F8E">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053C1E5D" w14:textId="2D39E7CB" w:rsidR="00506A04" w:rsidRPr="00327A0E" w:rsidRDefault="00506A04" w:rsidP="00B63F8E">
            <w:pPr>
              <w:rPr>
                <w:rStyle w:val="Hyperlink"/>
                <w:color w:val="000000" w:themeColor="text1"/>
                <w:sz w:val="16"/>
                <w:szCs w:val="16"/>
              </w:rPr>
            </w:pPr>
            <w:r w:rsidRPr="00506A04">
              <w:rPr>
                <w:rStyle w:val="Hyperlink"/>
                <w:color w:val="000000" w:themeColor="text1"/>
                <w:sz w:val="16"/>
                <w:szCs w:val="16"/>
              </w:rPr>
              <w:t xml:space="preserve">This indicator aims to assess the extent to which ESG factors are incorporated into the portfolio construction process (including </w:t>
            </w:r>
            <w:r w:rsidR="00D878C9">
              <w:rPr>
                <w:rStyle w:val="Hyperlink"/>
                <w:color w:val="000000" w:themeColor="text1"/>
                <w:sz w:val="16"/>
                <w:szCs w:val="16"/>
              </w:rPr>
              <w:t xml:space="preserve">the </w:t>
            </w:r>
            <w:r w:rsidRPr="00506A04">
              <w:rPr>
                <w:rStyle w:val="Hyperlink"/>
                <w:color w:val="000000" w:themeColor="text1"/>
                <w:sz w:val="16"/>
                <w:szCs w:val="16"/>
              </w:rPr>
              <w:t>selection of individual assets, asset classes, sector weightings, benchmarks or indices and the holding period) within different investment strategies and portfolios across all internally managed AUM. It is considered better practice to incorporate ESG factors into the portfolio construction process across a range of investment strategies and all AUM rather than specifically for a particular portfolio or group of funds.</w:t>
            </w:r>
          </w:p>
        </w:tc>
      </w:tr>
      <w:tr w:rsidR="00840E41" w:rsidRPr="001C1331" w14:paraId="3C607320" w14:textId="77777777" w:rsidTr="00B63F8E">
        <w:trPr>
          <w:trHeight w:val="300"/>
        </w:trPr>
        <w:tc>
          <w:tcPr>
            <w:tcW w:w="1841" w:type="dxa"/>
            <w:shd w:val="clear" w:color="auto" w:fill="auto"/>
            <w:vAlign w:val="center"/>
          </w:tcPr>
          <w:p w14:paraId="4B0D0175" w14:textId="77777777" w:rsidR="00506A04" w:rsidRPr="00606A24" w:rsidRDefault="00506A04" w:rsidP="00B63F8E">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713DC121" w14:textId="15AD4DC7" w:rsidR="00506A04" w:rsidRPr="00506A04" w:rsidRDefault="00506A04" w:rsidP="00506A04">
            <w:pPr>
              <w:rPr>
                <w:rStyle w:val="Hyperlink"/>
                <w:color w:val="000000" w:themeColor="text1"/>
                <w:sz w:val="16"/>
                <w:szCs w:val="16"/>
              </w:rPr>
            </w:pPr>
            <w:r w:rsidRPr="00506A04">
              <w:rPr>
                <w:rStyle w:val="Hyperlink"/>
                <w:color w:val="000000" w:themeColor="text1"/>
                <w:sz w:val="16"/>
                <w:szCs w:val="16"/>
              </w:rPr>
              <w:t xml:space="preserve">For each of the asset types listed in the indicator, signatories should indicate how often they incorporate ESG factors </w:t>
            </w:r>
            <w:r w:rsidR="00D878C9">
              <w:rPr>
                <w:rStyle w:val="Hyperlink"/>
                <w:color w:val="000000" w:themeColor="text1"/>
                <w:sz w:val="16"/>
                <w:szCs w:val="16"/>
              </w:rPr>
              <w:t>in</w:t>
            </w:r>
            <w:r w:rsidRPr="00506A04">
              <w:rPr>
                <w:rStyle w:val="Hyperlink"/>
                <w:color w:val="000000" w:themeColor="text1"/>
                <w:sz w:val="16"/>
                <w:szCs w:val="16"/>
              </w:rPr>
              <w:t>to different aspects of portfolio construction. Throughout the reporting framework, the PRI seeks to capture the scope and depth of signatories</w:t>
            </w:r>
            <w:r w:rsidR="007C18CD">
              <w:rPr>
                <w:rStyle w:val="Hyperlink"/>
                <w:color w:val="000000" w:themeColor="text1"/>
                <w:sz w:val="16"/>
                <w:szCs w:val="16"/>
              </w:rPr>
              <w:t>'</w:t>
            </w:r>
            <w:r w:rsidRPr="00506A04">
              <w:rPr>
                <w:rStyle w:val="Hyperlink"/>
                <w:color w:val="000000" w:themeColor="text1"/>
                <w:sz w:val="16"/>
                <w:szCs w:val="16"/>
              </w:rPr>
              <w:t xml:space="preserve"> policies and activities by asking about AUM coverage, frequency of activities or similar.</w:t>
            </w:r>
          </w:p>
          <w:p w14:paraId="6926F6FD" w14:textId="77777777" w:rsidR="00506A04" w:rsidRPr="00506A04" w:rsidRDefault="00506A04" w:rsidP="00506A04">
            <w:pPr>
              <w:rPr>
                <w:rStyle w:val="Hyperlink"/>
                <w:color w:val="000000" w:themeColor="text1"/>
                <w:sz w:val="16"/>
                <w:szCs w:val="16"/>
              </w:rPr>
            </w:pPr>
          </w:p>
          <w:p w14:paraId="16DE263F" w14:textId="0DCE5F40" w:rsidR="00506A04" w:rsidRDefault="00506A04" w:rsidP="00506A04">
            <w:pPr>
              <w:rPr>
                <w:rStyle w:val="Hyperlink"/>
                <w:color w:val="000000" w:themeColor="text1"/>
                <w:sz w:val="16"/>
                <w:szCs w:val="16"/>
              </w:rPr>
            </w:pPr>
            <w:r w:rsidRPr="00506A04">
              <w:rPr>
                <w:rStyle w:val="Hyperlink"/>
                <w:color w:val="000000" w:themeColor="text1"/>
                <w:sz w:val="16"/>
                <w:szCs w:val="16"/>
              </w:rPr>
              <w:t>ESG factors can be incorporated into listed equity portfolio construction using three approaches: integration, screening and thematic. Investors select between or combine these approaches based on their desired outcomes. Th</w:t>
            </w:r>
            <w:r w:rsidR="00D878C9">
              <w:rPr>
                <w:rStyle w:val="Hyperlink"/>
                <w:color w:val="000000" w:themeColor="text1"/>
                <w:sz w:val="16"/>
                <w:szCs w:val="16"/>
              </w:rPr>
              <w:t>e</w:t>
            </w:r>
            <w:r w:rsidRPr="00506A04">
              <w:rPr>
                <w:rStyle w:val="Hyperlink"/>
                <w:color w:val="000000" w:themeColor="text1"/>
                <w:sz w:val="16"/>
                <w:szCs w:val="16"/>
              </w:rPr>
              <w:t>s</w:t>
            </w:r>
            <w:r w:rsidR="00D878C9">
              <w:rPr>
                <w:rStyle w:val="Hyperlink"/>
                <w:color w:val="000000" w:themeColor="text1"/>
                <w:sz w:val="16"/>
                <w:szCs w:val="16"/>
              </w:rPr>
              <w:t>e</w:t>
            </w:r>
            <w:r w:rsidRPr="00506A04">
              <w:rPr>
                <w:rStyle w:val="Hyperlink"/>
                <w:color w:val="000000" w:themeColor="text1"/>
                <w:sz w:val="16"/>
                <w:szCs w:val="16"/>
              </w:rPr>
              <w:t xml:space="preserve"> may be to enhance their risk-return profile, avoid specific sectors or drive capital towards particular environmental and/or social goals.</w:t>
            </w:r>
          </w:p>
          <w:p w14:paraId="0FDE4B96" w14:textId="77777777" w:rsidR="00404D3C" w:rsidRDefault="00404D3C" w:rsidP="00506A04">
            <w:pPr>
              <w:rPr>
                <w:rStyle w:val="Hyperlink"/>
                <w:color w:val="000000" w:themeColor="text1"/>
                <w:sz w:val="16"/>
                <w:szCs w:val="16"/>
              </w:rPr>
            </w:pPr>
          </w:p>
          <w:p w14:paraId="36A0A280" w14:textId="30BD455D" w:rsidR="00404D3C" w:rsidRPr="00506A04" w:rsidRDefault="00404D3C" w:rsidP="00506A04">
            <w:pPr>
              <w:rPr>
                <w:rStyle w:val="Hyperlink"/>
                <w:color w:val="000000" w:themeColor="text1"/>
                <w:sz w:val="16"/>
                <w:szCs w:val="16"/>
              </w:rPr>
            </w:pPr>
            <w:r w:rsidRPr="00404D3C">
              <w:rPr>
                <w:rStyle w:val="Hyperlink"/>
                <w:color w:val="000000" w:themeColor="text1"/>
                <w:sz w:val="16"/>
                <w:szCs w:val="16"/>
              </w:rPr>
              <w:t>In this indicator, ESG factors are understood to have “influenced” portfolio construction if such factors have been incorporated into the various aspects of portfolio construction listed in this indicator and have to some degree affected those portfolio construction processes.</w:t>
            </w:r>
          </w:p>
          <w:p w14:paraId="636E0CA9" w14:textId="77777777" w:rsidR="00506A04" w:rsidRPr="00506A04" w:rsidRDefault="00506A04" w:rsidP="00506A04">
            <w:pPr>
              <w:rPr>
                <w:rStyle w:val="Hyperlink"/>
                <w:color w:val="000000" w:themeColor="text1"/>
                <w:sz w:val="16"/>
                <w:szCs w:val="16"/>
              </w:rPr>
            </w:pPr>
          </w:p>
          <w:p w14:paraId="4CFDB6F3" w14:textId="62817803" w:rsidR="00506A04" w:rsidRPr="00327A0E" w:rsidRDefault="00506A04" w:rsidP="00506A04">
            <w:pPr>
              <w:rPr>
                <w:rStyle w:val="Hyperlink"/>
                <w:color w:val="000000" w:themeColor="text1"/>
                <w:sz w:val="16"/>
                <w:szCs w:val="16"/>
              </w:rPr>
            </w:pPr>
            <w:r w:rsidRPr="00506A04">
              <w:rPr>
                <w:rStyle w:val="Hyperlink"/>
                <w:color w:val="000000" w:themeColor="text1"/>
                <w:sz w:val="16"/>
                <w:szCs w:val="16"/>
              </w:rPr>
              <w:t xml:space="preserve">In this indicator </w:t>
            </w:r>
            <w:r w:rsidR="00D878C9">
              <w:rPr>
                <w:rStyle w:val="Hyperlink"/>
                <w:color w:val="000000" w:themeColor="text1"/>
                <w:sz w:val="16"/>
                <w:szCs w:val="16"/>
              </w:rPr>
              <w:t>"</w:t>
            </w:r>
            <w:r w:rsidRPr="00506A04">
              <w:rPr>
                <w:rStyle w:val="Hyperlink"/>
                <w:color w:val="000000" w:themeColor="text1"/>
                <w:sz w:val="16"/>
                <w:szCs w:val="16"/>
              </w:rPr>
              <w:t>expression of conviction</w:t>
            </w:r>
            <w:r w:rsidR="00D878C9">
              <w:rPr>
                <w:rStyle w:val="Hyperlink"/>
                <w:color w:val="000000" w:themeColor="text1"/>
                <w:sz w:val="16"/>
                <w:szCs w:val="16"/>
              </w:rPr>
              <w:t>"</w:t>
            </w:r>
            <w:r w:rsidRPr="00506A04">
              <w:rPr>
                <w:rStyle w:val="Hyperlink"/>
                <w:color w:val="000000" w:themeColor="text1"/>
                <w:sz w:val="16"/>
                <w:szCs w:val="16"/>
              </w:rPr>
              <w:t xml:space="preserve"> refers to the signatory's approach to incorporating ESG factors into the construction of a portfolio</w:t>
            </w:r>
            <w:r w:rsidR="00D878C9">
              <w:rPr>
                <w:rStyle w:val="Hyperlink"/>
                <w:color w:val="000000" w:themeColor="text1"/>
                <w:sz w:val="16"/>
                <w:szCs w:val="16"/>
              </w:rPr>
              <w:t>, which</w:t>
            </w:r>
            <w:r w:rsidRPr="00506A04">
              <w:rPr>
                <w:rStyle w:val="Hyperlink"/>
                <w:color w:val="000000" w:themeColor="text1"/>
                <w:sz w:val="16"/>
                <w:szCs w:val="16"/>
              </w:rPr>
              <w:t xml:space="preserve"> reflect</w:t>
            </w:r>
            <w:r w:rsidR="00D878C9">
              <w:rPr>
                <w:rStyle w:val="Hyperlink"/>
                <w:color w:val="000000" w:themeColor="text1"/>
                <w:sz w:val="16"/>
                <w:szCs w:val="16"/>
              </w:rPr>
              <w:t>s</w:t>
            </w:r>
            <w:r w:rsidRPr="00506A04">
              <w:rPr>
                <w:rStyle w:val="Hyperlink"/>
                <w:color w:val="000000" w:themeColor="text1"/>
                <w:sz w:val="16"/>
                <w:szCs w:val="16"/>
              </w:rPr>
              <w:t xml:space="preserve"> their investment strategy or approach.</w:t>
            </w:r>
          </w:p>
        </w:tc>
      </w:tr>
      <w:tr w:rsidR="00840E41" w:rsidRPr="001C1331" w14:paraId="041BB438" w14:textId="77777777" w:rsidTr="00B63F8E">
        <w:trPr>
          <w:trHeight w:val="300"/>
        </w:trPr>
        <w:tc>
          <w:tcPr>
            <w:tcW w:w="1841" w:type="dxa"/>
            <w:shd w:val="clear" w:color="auto" w:fill="auto"/>
            <w:vAlign w:val="center"/>
          </w:tcPr>
          <w:p w14:paraId="5B2D6D36" w14:textId="77777777" w:rsidR="00506A04" w:rsidRPr="00511D12" w:rsidRDefault="00506A04" w:rsidP="00B63F8E">
            <w:pPr>
              <w:rPr>
                <w:b/>
                <w:bCs/>
                <w:sz w:val="16"/>
                <w:szCs w:val="16"/>
                <w:lang w:val="en-US"/>
              </w:rPr>
            </w:pPr>
            <w:r>
              <w:rPr>
                <w:b/>
                <w:bCs/>
                <w:sz w:val="16"/>
                <w:szCs w:val="16"/>
              </w:rPr>
              <w:t>Other resources</w:t>
            </w:r>
          </w:p>
        </w:tc>
        <w:tc>
          <w:tcPr>
            <w:tcW w:w="13043" w:type="dxa"/>
            <w:gridSpan w:val="6"/>
            <w:shd w:val="clear" w:color="auto" w:fill="auto"/>
            <w:vAlign w:val="center"/>
          </w:tcPr>
          <w:p w14:paraId="2762BC07" w14:textId="1BE5EA40" w:rsidR="00506A04" w:rsidRPr="00506A04" w:rsidRDefault="00506A04" w:rsidP="00506A04">
            <w:pPr>
              <w:rPr>
                <w:rStyle w:val="Hyperlink"/>
                <w:color w:val="000000" w:themeColor="text1"/>
                <w:sz w:val="16"/>
                <w:szCs w:val="16"/>
              </w:rPr>
            </w:pPr>
            <w:r w:rsidRPr="00506A04">
              <w:rPr>
                <w:rStyle w:val="Hyperlink"/>
                <w:color w:val="000000" w:themeColor="text1"/>
                <w:sz w:val="16"/>
                <w:szCs w:val="16"/>
              </w:rPr>
              <w:t>For further guidance on ESG materiality integration in fixed inco</w:t>
            </w:r>
            <w:r>
              <w:rPr>
                <w:rStyle w:val="Hyperlink"/>
                <w:color w:val="000000" w:themeColor="text1"/>
                <w:sz w:val="16"/>
                <w:szCs w:val="16"/>
              </w:rPr>
              <w:t xml:space="preserve">me management, please refer to </w:t>
            </w:r>
            <w:hyperlink r:id="rId63" w:history="1">
              <w:r w:rsidRPr="00506A04">
                <w:rPr>
                  <w:rStyle w:val="Hyperlink"/>
                  <w:sz w:val="16"/>
                  <w:szCs w:val="16"/>
                </w:rPr>
                <w:t>An introduction to responsible investment: fixed income</w:t>
              </w:r>
            </w:hyperlink>
            <w:r w:rsidRPr="00506A04">
              <w:rPr>
                <w:rStyle w:val="Hyperlink"/>
                <w:color w:val="000000" w:themeColor="text1"/>
                <w:sz w:val="16"/>
                <w:szCs w:val="16"/>
              </w:rPr>
              <w:t>.</w:t>
            </w:r>
          </w:p>
          <w:p w14:paraId="11D41EE7" w14:textId="77777777" w:rsidR="00506A04" w:rsidRPr="00506A04" w:rsidRDefault="00506A04" w:rsidP="00506A04">
            <w:pPr>
              <w:rPr>
                <w:rStyle w:val="Hyperlink"/>
                <w:color w:val="000000" w:themeColor="text1"/>
                <w:sz w:val="16"/>
                <w:szCs w:val="16"/>
              </w:rPr>
            </w:pPr>
          </w:p>
          <w:p w14:paraId="78C3A19B" w14:textId="5E5866F3" w:rsidR="00506A04" w:rsidRPr="00506A04" w:rsidRDefault="00506A04" w:rsidP="00506A04">
            <w:pPr>
              <w:rPr>
                <w:rStyle w:val="Hyperlink"/>
                <w:color w:val="000000" w:themeColor="text1"/>
              </w:rPr>
            </w:pPr>
            <w:r w:rsidRPr="00506A04">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64" w:history="1">
              <w:r w:rsidRPr="00506A04">
                <w:rPr>
                  <w:rStyle w:val="Hyperlink"/>
                  <w:sz w:val="16"/>
                  <w:szCs w:val="16"/>
                </w:rPr>
                <w:t>ESG engagement for fixed income investors: Managing risks, enhancing returns</w:t>
              </w:r>
            </w:hyperlink>
            <w:r w:rsidRPr="00506A04">
              <w:rPr>
                <w:rStyle w:val="Hyperlink"/>
                <w:color w:val="000000" w:themeColor="text1"/>
                <w:sz w:val="16"/>
                <w:szCs w:val="16"/>
              </w:rPr>
              <w:t>.</w:t>
            </w:r>
          </w:p>
        </w:tc>
      </w:tr>
      <w:tr w:rsidR="00A50491" w:rsidRPr="001C1331" w14:paraId="18E064C5" w14:textId="77777777" w:rsidTr="00B63F8E">
        <w:trPr>
          <w:trHeight w:val="300"/>
        </w:trPr>
        <w:tc>
          <w:tcPr>
            <w:tcW w:w="14884" w:type="dxa"/>
            <w:gridSpan w:val="7"/>
            <w:shd w:val="clear" w:color="auto" w:fill="0070C0"/>
            <w:vAlign w:val="center"/>
          </w:tcPr>
          <w:p w14:paraId="7B52219C" w14:textId="77777777" w:rsidR="00506A04" w:rsidRPr="00290DD4" w:rsidRDefault="00506A04" w:rsidP="00B63F8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19394DAC" w14:textId="77777777" w:rsidTr="00B63F8E">
        <w:trPr>
          <w:trHeight w:val="300"/>
        </w:trPr>
        <w:tc>
          <w:tcPr>
            <w:tcW w:w="1841" w:type="dxa"/>
            <w:shd w:val="clear" w:color="auto" w:fill="auto"/>
            <w:vAlign w:val="center"/>
          </w:tcPr>
          <w:p w14:paraId="7386A039" w14:textId="77777777" w:rsidR="00506A04" w:rsidRPr="0098346A" w:rsidRDefault="00506A04" w:rsidP="00B63F8E">
            <w:pPr>
              <w:rPr>
                <w:b/>
                <w:bCs/>
                <w:sz w:val="16"/>
                <w:szCs w:val="16"/>
              </w:rPr>
            </w:pPr>
            <w:r w:rsidRPr="0098346A">
              <w:rPr>
                <w:b/>
                <w:bCs/>
                <w:sz w:val="16"/>
                <w:szCs w:val="16"/>
              </w:rPr>
              <w:t>Dependent on</w:t>
            </w:r>
          </w:p>
        </w:tc>
        <w:tc>
          <w:tcPr>
            <w:tcW w:w="13043" w:type="dxa"/>
            <w:gridSpan w:val="6"/>
            <w:shd w:val="clear" w:color="auto" w:fill="auto"/>
            <w:vAlign w:val="center"/>
          </w:tcPr>
          <w:p w14:paraId="0EBD8F90" w14:textId="3CEEA119" w:rsidR="00506A04" w:rsidRPr="00327A0E" w:rsidRDefault="002D5EB1" w:rsidP="00B63F8E">
            <w:pPr>
              <w:rPr>
                <w:color w:val="000000" w:themeColor="text1"/>
                <w:sz w:val="16"/>
                <w:szCs w:val="16"/>
                <w:lang w:val="en-US"/>
              </w:rPr>
            </w:pPr>
            <w:r w:rsidRPr="002D5EB1">
              <w:rPr>
                <w:color w:val="000000" w:themeColor="text1"/>
                <w:sz w:val="16"/>
                <w:szCs w:val="16"/>
                <w:lang w:val="en-US"/>
              </w:rPr>
              <w:t>[FI 5.1] will be applicable for reporting if any of the options (A-E) are selected in [FI 5], and only the fixed income sub-asset classes for which options (A-E) were selected in [FI 5] will be displayed in [FI 5.1].</w:t>
            </w:r>
          </w:p>
        </w:tc>
      </w:tr>
      <w:tr w:rsidR="00840E41" w:rsidRPr="001C1331" w14:paraId="35D624A5" w14:textId="77777777" w:rsidTr="00B63F8E">
        <w:trPr>
          <w:trHeight w:val="300"/>
        </w:trPr>
        <w:tc>
          <w:tcPr>
            <w:tcW w:w="1841" w:type="dxa"/>
            <w:shd w:val="clear" w:color="auto" w:fill="auto"/>
            <w:vAlign w:val="center"/>
          </w:tcPr>
          <w:p w14:paraId="46658877" w14:textId="77777777" w:rsidR="00506A04" w:rsidRPr="0098346A" w:rsidRDefault="00506A04" w:rsidP="00B63F8E">
            <w:pPr>
              <w:rPr>
                <w:b/>
                <w:bCs/>
                <w:sz w:val="16"/>
                <w:szCs w:val="16"/>
              </w:rPr>
            </w:pPr>
            <w:r w:rsidRPr="0098346A">
              <w:rPr>
                <w:b/>
                <w:bCs/>
                <w:sz w:val="16"/>
                <w:szCs w:val="16"/>
              </w:rPr>
              <w:t>Gateway to</w:t>
            </w:r>
          </w:p>
        </w:tc>
        <w:tc>
          <w:tcPr>
            <w:tcW w:w="13043" w:type="dxa"/>
            <w:gridSpan w:val="6"/>
            <w:shd w:val="clear" w:color="auto" w:fill="auto"/>
            <w:vAlign w:val="center"/>
          </w:tcPr>
          <w:p w14:paraId="403113EC" w14:textId="1F00485F" w:rsidR="00506A04" w:rsidRPr="00327A0E" w:rsidRDefault="00AC4981" w:rsidP="00B63F8E">
            <w:pPr>
              <w:rPr>
                <w:color w:val="000000" w:themeColor="text1"/>
                <w:sz w:val="16"/>
                <w:szCs w:val="16"/>
                <w:lang w:val="en-US"/>
              </w:rPr>
            </w:pPr>
            <w:r>
              <w:rPr>
                <w:color w:val="000000" w:themeColor="text1"/>
                <w:sz w:val="16"/>
                <w:szCs w:val="16"/>
                <w:lang w:val="en-US"/>
              </w:rPr>
              <w:t>N/A</w:t>
            </w:r>
          </w:p>
        </w:tc>
      </w:tr>
      <w:tr w:rsidR="00A50491" w:rsidRPr="00E76E50" w14:paraId="42799670" w14:textId="77777777" w:rsidTr="00B63F8E">
        <w:trPr>
          <w:trHeight w:val="300"/>
        </w:trPr>
        <w:tc>
          <w:tcPr>
            <w:tcW w:w="14884" w:type="dxa"/>
            <w:gridSpan w:val="7"/>
            <w:shd w:val="clear" w:color="auto" w:fill="0070C0"/>
            <w:vAlign w:val="center"/>
          </w:tcPr>
          <w:p w14:paraId="73489499" w14:textId="77777777" w:rsidR="00506A04" w:rsidRPr="00290DD4" w:rsidRDefault="00506A04" w:rsidP="00B63F8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52DC364C" w14:textId="77777777" w:rsidTr="00B63F8E">
        <w:trPr>
          <w:trHeight w:val="354"/>
        </w:trPr>
        <w:tc>
          <w:tcPr>
            <w:tcW w:w="1841" w:type="dxa"/>
            <w:shd w:val="clear" w:color="auto" w:fill="auto"/>
            <w:vAlign w:val="center"/>
          </w:tcPr>
          <w:p w14:paraId="4D8D0D0B" w14:textId="77777777" w:rsidR="00506A04" w:rsidRPr="000D5D9C" w:rsidRDefault="00506A04" w:rsidP="00B63F8E">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22DC98F6" w14:textId="601C61AB" w:rsidR="002D2039" w:rsidRPr="002D2039" w:rsidRDefault="00307ADD" w:rsidP="002D2039">
            <w:pPr>
              <w:rPr>
                <w:rFonts w:ascii="Calibri" w:eastAsiaTheme="minorHAnsi" w:hAnsi="Calibri"/>
              </w:rPr>
            </w:pPr>
            <w:r w:rsidRPr="002D2039">
              <w:rPr>
                <w:rFonts w:cs="Arial"/>
                <w:color w:val="000000"/>
                <w:sz w:val="16"/>
                <w:szCs w:val="16"/>
              </w:rPr>
              <w:t xml:space="preserve">100 points for this indicator </w:t>
            </w:r>
            <w:r w:rsidRPr="002D2039">
              <w:rPr>
                <w:rStyle w:val="Hyperlink"/>
                <w:color w:val="000000" w:themeColor="text1"/>
                <w:sz w:val="16"/>
                <w:szCs w:val="16"/>
              </w:rPr>
              <w:t xml:space="preserve">divided between </w:t>
            </w:r>
            <w:r w:rsidR="00B325EC" w:rsidRPr="002D2039">
              <w:rPr>
                <w:rStyle w:val="Hyperlink"/>
                <w:color w:val="000000" w:themeColor="text1"/>
                <w:sz w:val="16"/>
                <w:szCs w:val="16"/>
              </w:rPr>
              <w:t xml:space="preserve">lettered and </w:t>
            </w:r>
            <w:r w:rsidR="00DB7734" w:rsidRPr="002D2039">
              <w:rPr>
                <w:rStyle w:val="Hyperlink"/>
                <w:color w:val="000000" w:themeColor="text1"/>
                <w:sz w:val="16"/>
                <w:szCs w:val="16"/>
              </w:rPr>
              <w:t>coverage answer</w:t>
            </w:r>
            <w:r w:rsidR="00B325EC" w:rsidRPr="002D2039">
              <w:rPr>
                <w:rStyle w:val="Hyperlink"/>
                <w:color w:val="000000" w:themeColor="text1"/>
                <w:sz w:val="16"/>
                <w:szCs w:val="16"/>
              </w:rPr>
              <w:t xml:space="preserve"> options.</w:t>
            </w:r>
            <w:r w:rsidRPr="002D2039">
              <w:rPr>
                <w:rFonts w:cs="Arial"/>
                <w:color w:val="000000"/>
                <w:sz w:val="16"/>
                <w:szCs w:val="16"/>
              </w:rPr>
              <w:br/>
            </w:r>
            <w:r w:rsidRPr="002D2039">
              <w:rPr>
                <w:rFonts w:cs="Arial"/>
                <w:color w:val="000000"/>
                <w:sz w:val="16"/>
                <w:szCs w:val="16"/>
              </w:rPr>
              <w:br/>
            </w:r>
            <w:r w:rsidR="00C93F62" w:rsidRPr="00A40EA6">
              <w:rPr>
                <w:sz w:val="16"/>
                <w:szCs w:val="16"/>
              </w:rPr>
              <w:t>0 score for no selection</w:t>
            </w:r>
            <w:r w:rsidR="00F96414">
              <w:rPr>
                <w:sz w:val="16"/>
                <w:szCs w:val="16"/>
              </w:rPr>
              <w:t xml:space="preserve"> or E</w:t>
            </w:r>
            <w:r w:rsidR="00C93F62" w:rsidRPr="00A40EA6">
              <w:rPr>
                <w:sz w:val="16"/>
                <w:szCs w:val="16"/>
              </w:rPr>
              <w:t xml:space="preserve">. 16 score for </w:t>
            </w:r>
            <w:r w:rsidR="00FE7CD2" w:rsidRPr="00FE7CD2">
              <w:rPr>
                <w:sz w:val="16"/>
                <w:szCs w:val="16"/>
              </w:rPr>
              <w:t>1 selection from A–D</w:t>
            </w:r>
            <w:r w:rsidR="00C93F62" w:rsidRPr="00A40EA6">
              <w:rPr>
                <w:sz w:val="16"/>
                <w:szCs w:val="16"/>
              </w:rPr>
              <w:t>. 32 score for 2 selections from A–</w:t>
            </w:r>
            <w:r w:rsidR="00C712F5">
              <w:rPr>
                <w:sz w:val="16"/>
                <w:szCs w:val="16"/>
              </w:rPr>
              <w:t>D</w:t>
            </w:r>
            <w:r w:rsidR="00C93F62" w:rsidRPr="00A40EA6">
              <w:rPr>
                <w:sz w:val="16"/>
                <w:szCs w:val="16"/>
              </w:rPr>
              <w:t xml:space="preserve">. 50 score for </w:t>
            </w:r>
            <w:r w:rsidR="00BB6950">
              <w:rPr>
                <w:sz w:val="16"/>
                <w:szCs w:val="16"/>
              </w:rPr>
              <w:t xml:space="preserve">3 or more </w:t>
            </w:r>
            <w:r w:rsidR="00C93F62" w:rsidRPr="00A40EA6">
              <w:rPr>
                <w:sz w:val="16"/>
                <w:szCs w:val="16"/>
              </w:rPr>
              <w:t xml:space="preserve">selections from A–D. </w:t>
            </w:r>
          </w:p>
          <w:p w14:paraId="1E110F2A" w14:textId="2532C03C" w:rsidR="00506A04" w:rsidRPr="002D2039" w:rsidRDefault="00307ADD" w:rsidP="00964BB1">
            <w:pPr>
              <w:rPr>
                <w:rFonts w:asciiTheme="minorHAnsi" w:eastAsiaTheme="minorHAnsi" w:hAnsiTheme="minorHAnsi"/>
              </w:rPr>
            </w:pPr>
            <w:r w:rsidRPr="002D2039">
              <w:rPr>
                <w:rFonts w:cs="Arial"/>
                <w:color w:val="000000"/>
                <w:sz w:val="16"/>
                <w:szCs w:val="16"/>
              </w:rPr>
              <w:br/>
              <w:t>The 50 points for the coverage</w:t>
            </w:r>
            <w:r w:rsidR="00C26ABF" w:rsidRPr="002D2039">
              <w:rPr>
                <w:rFonts w:cs="Arial"/>
                <w:color w:val="000000"/>
                <w:sz w:val="16"/>
                <w:szCs w:val="16"/>
              </w:rPr>
              <w:t xml:space="preserve"> (</w:t>
            </w:r>
            <w:r w:rsidR="008B65CA" w:rsidRPr="002D2039">
              <w:rPr>
                <w:rFonts w:cs="Arial"/>
                <w:color w:val="000000"/>
                <w:sz w:val="16"/>
                <w:szCs w:val="16"/>
              </w:rPr>
              <w:t>numbered answer options</w:t>
            </w:r>
            <w:r w:rsidRPr="002D2039">
              <w:rPr>
                <w:rFonts w:cs="Arial"/>
                <w:color w:val="000000"/>
                <w:sz w:val="16"/>
                <w:szCs w:val="16"/>
              </w:rPr>
              <w:t>) divided between number of possible answer selections (</w:t>
            </w:r>
            <w:r w:rsidR="00997DB3">
              <w:rPr>
                <w:rFonts w:cs="Arial"/>
                <w:color w:val="000000"/>
                <w:sz w:val="16"/>
                <w:szCs w:val="16"/>
              </w:rPr>
              <w:t>3</w:t>
            </w:r>
            <w:r w:rsidRPr="002D2039">
              <w:rPr>
                <w:rFonts w:cs="Arial"/>
                <w:color w:val="000000"/>
                <w:sz w:val="16"/>
                <w:szCs w:val="16"/>
              </w:rPr>
              <w:t>).</w:t>
            </w:r>
            <w:r w:rsidRPr="002D2039">
              <w:rPr>
                <w:rFonts w:cs="Arial"/>
                <w:color w:val="000000"/>
                <w:sz w:val="16"/>
                <w:szCs w:val="16"/>
              </w:rPr>
              <w:br/>
            </w:r>
            <w:r w:rsidRPr="002D2039">
              <w:rPr>
                <w:rFonts w:cs="Arial"/>
                <w:color w:val="000000"/>
                <w:sz w:val="16"/>
                <w:szCs w:val="16"/>
              </w:rPr>
              <w:br/>
              <w:t>Per answer selection A to D</w:t>
            </w:r>
            <w:r w:rsidR="00656FFD" w:rsidRPr="002D2039">
              <w:rPr>
                <w:rFonts w:cs="Arial"/>
                <w:color w:val="000000"/>
                <w:sz w:val="16"/>
                <w:szCs w:val="16"/>
              </w:rPr>
              <w:t>,</w:t>
            </w:r>
            <w:r w:rsidRPr="002D2039">
              <w:rPr>
                <w:rFonts w:cs="Arial"/>
                <w:color w:val="000000"/>
                <w:sz w:val="16"/>
                <w:szCs w:val="16"/>
              </w:rPr>
              <w:t xml:space="preserve"> each option will be worth the following proportion:</w:t>
            </w:r>
            <w:r w:rsidRPr="002D2039">
              <w:rPr>
                <w:rFonts w:cs="Arial"/>
                <w:color w:val="000000"/>
                <w:sz w:val="16"/>
                <w:szCs w:val="16"/>
              </w:rPr>
              <w:br/>
              <w:t>25% of (50/</w:t>
            </w:r>
            <w:r w:rsidR="00FE5BFE">
              <w:rPr>
                <w:rFonts w:cs="Arial"/>
                <w:color w:val="000000"/>
                <w:sz w:val="16"/>
                <w:szCs w:val="16"/>
              </w:rPr>
              <w:t>3</w:t>
            </w:r>
            <w:r w:rsidRPr="002D2039">
              <w:rPr>
                <w:rFonts w:cs="Arial"/>
                <w:color w:val="000000"/>
                <w:sz w:val="16"/>
                <w:szCs w:val="16"/>
              </w:rPr>
              <w:t>) score for minority (3).</w:t>
            </w:r>
            <w:r w:rsidRPr="002D2039">
              <w:rPr>
                <w:rFonts w:cs="Arial"/>
                <w:color w:val="000000"/>
                <w:sz w:val="16"/>
                <w:szCs w:val="16"/>
              </w:rPr>
              <w:br/>
              <w:t>50% of (50/</w:t>
            </w:r>
            <w:r w:rsidR="00FE5BFE">
              <w:rPr>
                <w:rFonts w:cs="Arial"/>
                <w:color w:val="000000"/>
                <w:sz w:val="16"/>
                <w:szCs w:val="16"/>
              </w:rPr>
              <w:t>3</w:t>
            </w:r>
            <w:r w:rsidRPr="002D2039">
              <w:rPr>
                <w:rFonts w:cs="Arial"/>
                <w:color w:val="000000"/>
                <w:sz w:val="16"/>
                <w:szCs w:val="16"/>
              </w:rPr>
              <w:t>) score for majority (2).</w:t>
            </w:r>
            <w:r w:rsidRPr="002D2039">
              <w:rPr>
                <w:rFonts w:cs="Arial"/>
                <w:color w:val="000000"/>
                <w:sz w:val="16"/>
                <w:szCs w:val="16"/>
              </w:rPr>
              <w:br/>
              <w:t>100% of (50/</w:t>
            </w:r>
            <w:r w:rsidR="00FE5BFE">
              <w:rPr>
                <w:rFonts w:cs="Arial"/>
                <w:color w:val="000000"/>
                <w:sz w:val="16"/>
                <w:szCs w:val="16"/>
              </w:rPr>
              <w:t>3</w:t>
            </w:r>
            <w:r w:rsidRPr="002D2039">
              <w:rPr>
                <w:rFonts w:cs="Arial"/>
                <w:color w:val="000000"/>
                <w:sz w:val="16"/>
                <w:szCs w:val="16"/>
              </w:rPr>
              <w:t>) score for all (1).</w:t>
            </w:r>
          </w:p>
          <w:p w14:paraId="27A28651" w14:textId="77777777" w:rsidR="000143FB" w:rsidRPr="002D2039" w:rsidRDefault="000143FB" w:rsidP="00307ADD">
            <w:pPr>
              <w:spacing w:line="240" w:lineRule="auto"/>
              <w:rPr>
                <w:rFonts w:cs="Arial"/>
                <w:color w:val="000000"/>
                <w:sz w:val="16"/>
                <w:szCs w:val="16"/>
              </w:rPr>
            </w:pPr>
          </w:p>
          <w:p w14:paraId="373A4E57" w14:textId="593A5A93" w:rsidR="000143FB" w:rsidRPr="002D2039" w:rsidRDefault="000143FB" w:rsidP="00307ADD">
            <w:pPr>
              <w:spacing w:line="240" w:lineRule="auto"/>
              <w:rPr>
                <w:rFonts w:cs="Arial"/>
                <w:color w:val="000000" w:themeColor="text1"/>
                <w:sz w:val="16"/>
                <w:szCs w:val="16"/>
                <w:lang w:val="en-US"/>
              </w:rPr>
            </w:pPr>
            <w:r w:rsidRPr="002D2039">
              <w:rPr>
                <w:rFonts w:cs="Arial"/>
                <w:color w:val="000000" w:themeColor="text1"/>
                <w:sz w:val="16"/>
                <w:szCs w:val="16"/>
                <w:lang w:val="en-US"/>
              </w:rPr>
              <w:t xml:space="preserve">Assessment shall be based on the response to selections within the asset types, the number of asset types applicable will not influence </w:t>
            </w:r>
            <w:r w:rsidR="000972FD" w:rsidRPr="002D2039">
              <w:rPr>
                <w:rFonts w:cs="Arial"/>
                <w:color w:val="000000" w:themeColor="text1"/>
                <w:sz w:val="16"/>
                <w:szCs w:val="16"/>
                <w:lang w:val="en-US"/>
              </w:rPr>
              <w:t>the score available from this indicator.</w:t>
            </w:r>
          </w:p>
        </w:tc>
      </w:tr>
      <w:tr w:rsidR="00840E41" w:rsidRPr="001C1331" w14:paraId="27CC4250" w14:textId="77777777" w:rsidTr="00B63F8E">
        <w:trPr>
          <w:trHeight w:val="300"/>
        </w:trPr>
        <w:tc>
          <w:tcPr>
            <w:tcW w:w="1841" w:type="dxa"/>
            <w:shd w:val="clear" w:color="auto" w:fill="auto"/>
            <w:vAlign w:val="center"/>
          </w:tcPr>
          <w:p w14:paraId="651BE184" w14:textId="77777777" w:rsidR="00506A04" w:rsidRPr="00511D12" w:rsidDel="002635ED" w:rsidRDefault="00506A04" w:rsidP="00B63F8E">
            <w:pPr>
              <w:rPr>
                <w:b/>
                <w:bCs/>
                <w:sz w:val="16"/>
                <w:szCs w:val="16"/>
              </w:rPr>
            </w:pPr>
            <w:r w:rsidRPr="00576FB0">
              <w:rPr>
                <w:b/>
                <w:sz w:val="16"/>
                <w:szCs w:val="16"/>
                <w:lang w:val="en-US"/>
              </w:rPr>
              <w:t>"Other" scored as</w:t>
            </w:r>
          </w:p>
        </w:tc>
        <w:tc>
          <w:tcPr>
            <w:tcW w:w="13043" w:type="dxa"/>
            <w:gridSpan w:val="6"/>
            <w:shd w:val="clear" w:color="auto" w:fill="auto"/>
            <w:vAlign w:val="center"/>
          </w:tcPr>
          <w:p w14:paraId="79A771F8" w14:textId="227F8437" w:rsidR="00506A04" w:rsidRPr="00E44FB2" w:rsidRDefault="00E44FB2" w:rsidP="00E44FB2">
            <w:pPr>
              <w:spacing w:line="240" w:lineRule="auto"/>
              <w:rPr>
                <w:rFonts w:eastAsia="Times New Roman" w:cs="Arial"/>
                <w:sz w:val="16"/>
                <w:szCs w:val="16"/>
              </w:rPr>
            </w:pPr>
            <w:r>
              <w:rPr>
                <w:rFonts w:cs="Arial"/>
                <w:sz w:val="16"/>
                <w:szCs w:val="16"/>
              </w:rPr>
              <w:t>Selecting Other (E) will not be counted as an answer selection by the scoring criteria, provided answer options have been identified as capturing best practice.</w:t>
            </w:r>
          </w:p>
        </w:tc>
      </w:tr>
      <w:tr w:rsidR="00840E41" w:rsidRPr="001C1331" w14:paraId="0D6091AD" w14:textId="77777777" w:rsidTr="00B63F8E">
        <w:trPr>
          <w:trHeight w:val="300"/>
        </w:trPr>
        <w:tc>
          <w:tcPr>
            <w:tcW w:w="1841" w:type="dxa"/>
            <w:shd w:val="clear" w:color="auto" w:fill="auto"/>
            <w:vAlign w:val="center"/>
          </w:tcPr>
          <w:p w14:paraId="6218BD6B" w14:textId="77777777" w:rsidR="00506A04" w:rsidRPr="00511D12" w:rsidDel="002635ED" w:rsidRDefault="00506A04" w:rsidP="00B63F8E">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6A27A136" w14:textId="511CA573" w:rsidR="00506A04" w:rsidRPr="00E44FB2" w:rsidRDefault="00E44FB2" w:rsidP="00E44FB2">
            <w:pPr>
              <w:spacing w:line="240" w:lineRule="auto"/>
              <w:rPr>
                <w:rFonts w:eastAsia="Times New Roman" w:cs="Arial"/>
                <w:color w:val="000000"/>
                <w:sz w:val="16"/>
                <w:szCs w:val="16"/>
              </w:rPr>
            </w:pPr>
            <w:r>
              <w:rPr>
                <w:rFonts w:cs="Arial"/>
                <w:color w:val="000000"/>
                <w:sz w:val="16"/>
                <w:szCs w:val="16"/>
              </w:rPr>
              <w:t>High x2 weighting.</w:t>
            </w:r>
          </w:p>
        </w:tc>
      </w:tr>
    </w:tbl>
    <w:p w14:paraId="2F257E2F" w14:textId="77777777" w:rsidR="00B63F8E" w:rsidRDefault="00B63F8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82A4B" w:rsidRPr="001C1331" w14:paraId="6C07ECE0" w14:textId="77777777" w:rsidTr="00B63F8E">
        <w:trPr>
          <w:trHeight w:val="380"/>
        </w:trPr>
        <w:tc>
          <w:tcPr>
            <w:tcW w:w="1841" w:type="dxa"/>
            <w:vMerge w:val="restart"/>
            <w:shd w:val="clear" w:color="auto" w:fill="F2F2F2" w:themeFill="background1" w:themeFillShade="F2"/>
            <w:vAlign w:val="center"/>
            <w:hideMark/>
          </w:tcPr>
          <w:p w14:paraId="4C66A358" w14:textId="77777777" w:rsidR="00B63F8E" w:rsidRPr="00E501CB" w:rsidRDefault="00B63F8E" w:rsidP="00B63F8E">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89551BF" w14:textId="77777777" w:rsidR="00B63F8E" w:rsidRPr="00433041" w:rsidRDefault="00B63F8E" w:rsidP="00B63F8E">
            <w:pPr>
              <w:spacing w:line="240" w:lineRule="auto"/>
              <w:jc w:val="center"/>
              <w:textAlignment w:val="baseline"/>
              <w:rPr>
                <w:rFonts w:eastAsia="Times New Roman" w:cs="Arial"/>
                <w:b/>
                <w:sz w:val="10"/>
                <w:szCs w:val="10"/>
                <w:lang w:val="en-US" w:eastAsia="en-GB"/>
              </w:rPr>
            </w:pPr>
          </w:p>
          <w:p w14:paraId="336DB9A5" w14:textId="3352D2C8" w:rsidR="00B63F8E" w:rsidRPr="00327A0E" w:rsidRDefault="00B63F8E" w:rsidP="00B63F8E">
            <w:pPr>
              <w:pStyle w:val="Indicatorsubsection"/>
            </w:pPr>
            <w:r>
              <w:t>FI 6</w:t>
            </w:r>
          </w:p>
        </w:tc>
        <w:tc>
          <w:tcPr>
            <w:tcW w:w="1559" w:type="dxa"/>
            <w:shd w:val="clear" w:color="auto" w:fill="F2F2F2" w:themeFill="background1" w:themeFillShade="F2"/>
            <w:vAlign w:val="center"/>
            <w:hideMark/>
          </w:tcPr>
          <w:p w14:paraId="1377BDB2" w14:textId="77777777" w:rsidR="00B63F8E" w:rsidRPr="001C1331" w:rsidRDefault="00B63F8E" w:rsidP="00B63F8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3B50577" w14:textId="69A72C17" w:rsidR="00B63F8E" w:rsidRPr="001C1331" w:rsidRDefault="00154E97" w:rsidP="00B63F8E">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78" w:type="dxa"/>
            <w:vMerge w:val="restart"/>
            <w:shd w:val="clear" w:color="auto" w:fill="F2F2F2" w:themeFill="background1" w:themeFillShade="F2"/>
            <w:vAlign w:val="center"/>
          </w:tcPr>
          <w:p w14:paraId="029FA217" w14:textId="77777777" w:rsidR="00B63F8E" w:rsidRDefault="00B63F8E" w:rsidP="00B63F8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11A0992" w14:textId="77777777" w:rsidR="00B63F8E" w:rsidRDefault="00B63F8E" w:rsidP="00B63F8E">
            <w:pPr>
              <w:spacing w:line="240" w:lineRule="auto"/>
              <w:jc w:val="center"/>
              <w:textAlignment w:val="baseline"/>
              <w:rPr>
                <w:rFonts w:eastAsia="Times New Roman" w:cs="Arial"/>
                <w:sz w:val="14"/>
                <w:szCs w:val="14"/>
                <w:lang w:eastAsia="en-GB"/>
              </w:rPr>
            </w:pPr>
          </w:p>
          <w:p w14:paraId="1EEE0F3E" w14:textId="4D0E19DD" w:rsidR="00B63F8E" w:rsidRPr="001C1331" w:rsidRDefault="00B63F8E" w:rsidP="00B63F8E">
            <w:pPr>
              <w:jc w:val="center"/>
              <w:rPr>
                <w:sz w:val="18"/>
                <w:szCs w:val="18"/>
              </w:rPr>
            </w:pPr>
            <w:r w:rsidRPr="00B63F8E">
              <w:rPr>
                <w:b/>
                <w:bCs/>
                <w:sz w:val="22"/>
                <w:szCs w:val="22"/>
              </w:rPr>
              <w:t>ESG incorporation in portfolio construction</w:t>
            </w:r>
          </w:p>
        </w:tc>
        <w:tc>
          <w:tcPr>
            <w:tcW w:w="1985" w:type="dxa"/>
            <w:vMerge w:val="restart"/>
            <w:shd w:val="clear" w:color="auto" w:fill="F2F2F2" w:themeFill="background1" w:themeFillShade="F2"/>
            <w:vAlign w:val="center"/>
            <w:hideMark/>
          </w:tcPr>
          <w:p w14:paraId="2DCB88E7" w14:textId="77777777" w:rsidR="00B63F8E" w:rsidRPr="001C1331" w:rsidRDefault="00B63F8E" w:rsidP="00B63F8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44FD56A" w14:textId="77777777" w:rsidR="00B63F8E" w:rsidRPr="001C1331" w:rsidRDefault="00B63F8E" w:rsidP="00B63F8E">
            <w:pPr>
              <w:spacing w:line="240" w:lineRule="auto"/>
              <w:jc w:val="center"/>
              <w:textAlignment w:val="baseline"/>
              <w:rPr>
                <w:rFonts w:eastAsia="Times New Roman" w:cs="Arial"/>
                <w:b/>
                <w:bCs/>
                <w:sz w:val="14"/>
                <w:szCs w:val="14"/>
                <w:lang w:val="en-US" w:eastAsia="en-GB"/>
              </w:rPr>
            </w:pPr>
          </w:p>
          <w:p w14:paraId="35BB38FF" w14:textId="5E184AEA" w:rsidR="00B63F8E" w:rsidRPr="001C1331" w:rsidRDefault="00B63F8E" w:rsidP="00B63F8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A866148" w14:textId="77777777" w:rsidR="00B63F8E" w:rsidRPr="007B6129" w:rsidRDefault="00B63F8E" w:rsidP="00B63F8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04EEE68" w14:textId="77777777" w:rsidR="00B63F8E" w:rsidRPr="007B6129" w:rsidRDefault="00B63F8E" w:rsidP="00B63F8E">
            <w:pPr>
              <w:spacing w:line="240" w:lineRule="auto"/>
              <w:jc w:val="center"/>
              <w:textAlignment w:val="baseline"/>
              <w:rPr>
                <w:rFonts w:eastAsia="Times New Roman" w:cs="Arial"/>
                <w:b/>
                <w:bCs/>
                <w:color w:val="FFFFFF" w:themeColor="background1"/>
                <w:sz w:val="14"/>
                <w:szCs w:val="14"/>
                <w:lang w:val="en-US" w:eastAsia="en-GB"/>
              </w:rPr>
            </w:pPr>
          </w:p>
          <w:p w14:paraId="2F1CF129" w14:textId="77777777" w:rsidR="00B63F8E" w:rsidRPr="007B6129" w:rsidRDefault="00B63F8E" w:rsidP="00B63F8E">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45C8285" w14:textId="77777777" w:rsidR="00B63F8E" w:rsidRPr="00DF39DB" w:rsidRDefault="00B63F8E" w:rsidP="00B63F8E">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382A4B" w:rsidRPr="001C1331" w14:paraId="76AB6256" w14:textId="77777777" w:rsidTr="00661E4A">
        <w:trPr>
          <w:trHeight w:val="380"/>
        </w:trPr>
        <w:tc>
          <w:tcPr>
            <w:tcW w:w="1841" w:type="dxa"/>
            <w:vMerge/>
            <w:shd w:val="clear" w:color="auto" w:fill="F2F2F2" w:themeFill="background1" w:themeFillShade="F2"/>
            <w:vAlign w:val="center"/>
          </w:tcPr>
          <w:p w14:paraId="07172EEF" w14:textId="77777777" w:rsidR="00B63F8E" w:rsidRPr="001C1331" w:rsidRDefault="00B63F8E" w:rsidP="00B63F8E">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F704D7C" w14:textId="77777777" w:rsidR="00B63F8E" w:rsidRPr="003B0BE2" w:rsidRDefault="00B63F8E" w:rsidP="00B63F8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32594C8A" w14:textId="1F7D2082" w:rsidR="00B63F8E" w:rsidRPr="003B0BE2" w:rsidRDefault="009502C0" w:rsidP="00B63F8E">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26DA1058" w14:textId="77777777" w:rsidR="00B63F8E" w:rsidRPr="001C1331" w:rsidRDefault="00B63F8E" w:rsidP="00B63F8E">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16B1BB04" w14:textId="77777777" w:rsidR="00B63F8E" w:rsidRPr="001C1331" w:rsidRDefault="00B63F8E" w:rsidP="00B63F8E">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B604106" w14:textId="77777777" w:rsidR="00B63F8E" w:rsidRPr="007B6129" w:rsidRDefault="00B63F8E" w:rsidP="00B63F8E">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1B4FA51D" w14:textId="77777777" w:rsidTr="00B63F8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7E8714F" w14:textId="7797E28B" w:rsidR="00B63F8E" w:rsidRPr="00E27FAB" w:rsidRDefault="00B63F8E" w:rsidP="00B63F8E">
            <w:pPr>
              <w:spacing w:line="276" w:lineRule="auto"/>
              <w:textAlignment w:val="baseline"/>
              <w:rPr>
                <w:rFonts w:eastAsia="Times New Roman" w:cs="Arial"/>
                <w:lang w:eastAsia="en-GB"/>
              </w:rPr>
            </w:pPr>
            <w:r w:rsidRPr="00B63F8E">
              <w:rPr>
                <w:rFonts w:eastAsia="Times New Roman" w:cs="Arial"/>
                <w:b/>
                <w:lang w:val="en-US" w:eastAsia="en-GB"/>
              </w:rPr>
              <w:t xml:space="preserve">Please provide two examples of how </w:t>
            </w:r>
            <w:hyperlink r:id="rId65" w:history="1">
              <w:r w:rsidRPr="0060574E">
                <w:rPr>
                  <w:rStyle w:val="Hyperlink"/>
                  <w:rFonts w:eastAsia="Times New Roman" w:cs="Arial"/>
                  <w:b/>
                  <w:lang w:val="en-US" w:eastAsia="en-GB"/>
                </w:rPr>
                <w:t>ESG factors</w:t>
              </w:r>
            </w:hyperlink>
            <w:r w:rsidRPr="00B63F8E">
              <w:rPr>
                <w:rFonts w:eastAsia="Times New Roman" w:cs="Arial"/>
                <w:b/>
                <w:lang w:val="en-US" w:eastAsia="en-GB"/>
              </w:rPr>
              <w:t xml:space="preserve"> have influenced weightings and tilts in either passive or active fixed income.</w:t>
            </w:r>
          </w:p>
        </w:tc>
      </w:tr>
      <w:tr w:rsidR="00382A4B" w:rsidRPr="001C1331" w14:paraId="54AA67DE" w14:textId="77777777" w:rsidTr="00B63F8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EB6F87" w14:textId="3C1CDA19" w:rsidR="00625A88" w:rsidRPr="003F2700" w:rsidRDefault="002F640E" w:rsidP="00625A88">
            <w:pPr>
              <w:spacing w:line="276" w:lineRule="auto"/>
              <w:textAlignment w:val="baseline"/>
              <w:rPr>
                <w:rFonts w:eastAsia="Times New Roman" w:cs="Arial"/>
                <w:szCs w:val="16"/>
                <w:lang w:eastAsia="en-GB"/>
              </w:rPr>
            </w:pPr>
            <w:r>
              <w:rPr>
                <w:rFonts w:eastAsia="Times New Roman" w:cs="Arial"/>
                <w:szCs w:val="16"/>
                <w:lang w:eastAsia="en-GB"/>
              </w:rPr>
              <w:t>(A)</w:t>
            </w:r>
            <w:r w:rsidR="00625A88" w:rsidRPr="003F2700">
              <w:rPr>
                <w:rFonts w:eastAsia="Times New Roman" w:cs="Arial"/>
                <w:szCs w:val="16"/>
                <w:lang w:eastAsia="en-GB"/>
              </w:rPr>
              <w:t xml:space="preserve"> Example 1: ______________ </w:t>
            </w:r>
            <w:r w:rsidR="00625A88" w:rsidRPr="0087556F">
              <w:rPr>
                <w:rFonts w:eastAsia="Times New Roman" w:cs="Arial"/>
                <w:szCs w:val="16"/>
                <w:lang w:eastAsia="en-GB"/>
              </w:rPr>
              <w:t>[Free text</w:t>
            </w:r>
            <w:r w:rsidR="00625A88">
              <w:rPr>
                <w:rFonts w:eastAsia="Times New Roman" w:cs="Arial"/>
                <w:szCs w:val="16"/>
                <w:lang w:eastAsia="en-GB"/>
              </w:rPr>
              <w:t>:</w:t>
            </w:r>
            <w:r w:rsidR="00625A88" w:rsidRPr="0087556F">
              <w:rPr>
                <w:rFonts w:eastAsia="Times New Roman" w:cs="Arial"/>
                <w:szCs w:val="16"/>
                <w:lang w:eastAsia="en-GB"/>
              </w:rPr>
              <w:t xml:space="preserve"> large]</w:t>
            </w:r>
          </w:p>
          <w:p w14:paraId="58227585" w14:textId="77777777" w:rsidR="00625A88" w:rsidRPr="003F2700" w:rsidRDefault="00625A88" w:rsidP="00625A88">
            <w:pPr>
              <w:spacing w:line="276" w:lineRule="auto"/>
              <w:textAlignment w:val="baseline"/>
              <w:rPr>
                <w:rFonts w:eastAsia="Times New Roman" w:cs="Arial"/>
                <w:szCs w:val="16"/>
                <w:lang w:eastAsia="en-GB"/>
              </w:rPr>
            </w:pPr>
          </w:p>
          <w:p w14:paraId="597E12F7" w14:textId="39E7C693" w:rsidR="00B63F8E" w:rsidRPr="009B415E" w:rsidRDefault="002F640E" w:rsidP="00B63F8E">
            <w:pPr>
              <w:spacing w:line="276" w:lineRule="auto"/>
              <w:textAlignment w:val="baseline"/>
              <w:rPr>
                <w:rFonts w:eastAsia="Times New Roman" w:cs="Arial"/>
                <w:szCs w:val="16"/>
                <w:lang w:eastAsia="en-GB"/>
              </w:rPr>
            </w:pPr>
            <w:r>
              <w:rPr>
                <w:rFonts w:eastAsia="Times New Roman" w:cs="Arial"/>
                <w:szCs w:val="16"/>
                <w:lang w:eastAsia="en-GB"/>
              </w:rPr>
              <w:t>(B)</w:t>
            </w:r>
            <w:r w:rsidR="00625A88" w:rsidRPr="003F2700">
              <w:rPr>
                <w:rFonts w:eastAsia="Times New Roman" w:cs="Arial"/>
                <w:szCs w:val="16"/>
                <w:lang w:eastAsia="en-GB"/>
              </w:rPr>
              <w:t xml:space="preserve"> Example 2: ______________</w:t>
            </w:r>
            <w:r w:rsidR="00625A88" w:rsidRPr="0087556F">
              <w:rPr>
                <w:rFonts w:eastAsia="Times New Roman" w:cs="Arial"/>
                <w:szCs w:val="16"/>
                <w:lang w:eastAsia="en-GB"/>
              </w:rPr>
              <w:t xml:space="preserve"> [Free text</w:t>
            </w:r>
            <w:r w:rsidR="00625A88">
              <w:rPr>
                <w:rFonts w:eastAsia="Times New Roman" w:cs="Arial"/>
                <w:szCs w:val="16"/>
                <w:lang w:eastAsia="en-GB"/>
              </w:rPr>
              <w:t>:</w:t>
            </w:r>
            <w:r w:rsidR="00625A88" w:rsidRPr="0087556F">
              <w:rPr>
                <w:rFonts w:eastAsia="Times New Roman" w:cs="Arial"/>
                <w:szCs w:val="16"/>
                <w:lang w:eastAsia="en-GB"/>
              </w:rPr>
              <w:t xml:space="preserve"> large]</w:t>
            </w:r>
          </w:p>
        </w:tc>
      </w:tr>
      <w:tr w:rsidR="00382A4B" w:rsidRPr="001C1331" w14:paraId="771E5011" w14:textId="77777777" w:rsidTr="00B63F8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85F9D32" w14:textId="77777777" w:rsidR="00B63F8E" w:rsidRPr="000F5158" w:rsidRDefault="00B63F8E" w:rsidP="00B63F8E">
            <w:pPr>
              <w:spacing w:line="240" w:lineRule="auto"/>
              <w:jc w:val="center"/>
              <w:textAlignment w:val="baseline"/>
              <w:rPr>
                <w:rStyle w:val="Hyperlink"/>
                <w:sz w:val="16"/>
                <w:szCs w:val="16"/>
              </w:rPr>
            </w:pPr>
          </w:p>
        </w:tc>
      </w:tr>
      <w:tr w:rsidR="00A50491" w:rsidRPr="001C1331" w14:paraId="54E1F85E" w14:textId="77777777" w:rsidTr="00B63F8E">
        <w:trPr>
          <w:trHeight w:val="300"/>
        </w:trPr>
        <w:tc>
          <w:tcPr>
            <w:tcW w:w="14884" w:type="dxa"/>
            <w:gridSpan w:val="6"/>
            <w:shd w:val="clear" w:color="auto" w:fill="0070C0"/>
            <w:vAlign w:val="center"/>
          </w:tcPr>
          <w:p w14:paraId="60F29243" w14:textId="77777777" w:rsidR="00B63F8E" w:rsidRPr="00290DD4" w:rsidRDefault="00B63F8E" w:rsidP="00B63F8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391F6E27" w14:textId="77777777" w:rsidTr="00B63F8E">
        <w:trPr>
          <w:trHeight w:val="300"/>
        </w:trPr>
        <w:tc>
          <w:tcPr>
            <w:tcW w:w="1841" w:type="dxa"/>
            <w:shd w:val="clear" w:color="auto" w:fill="auto"/>
            <w:vAlign w:val="center"/>
          </w:tcPr>
          <w:p w14:paraId="7C021ACB" w14:textId="77777777" w:rsidR="00B63F8E" w:rsidRPr="00606A24" w:rsidRDefault="00B63F8E" w:rsidP="00B63F8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7CAC61E" w14:textId="6D19C882" w:rsidR="00B63F8E" w:rsidRPr="00327A0E" w:rsidRDefault="00B63F8E" w:rsidP="00B63F8E">
            <w:pPr>
              <w:rPr>
                <w:rStyle w:val="Hyperlink"/>
                <w:color w:val="000000" w:themeColor="text1"/>
                <w:sz w:val="16"/>
                <w:szCs w:val="16"/>
              </w:rPr>
            </w:pPr>
            <w:r w:rsidRPr="00B63F8E">
              <w:rPr>
                <w:rStyle w:val="Hyperlink"/>
                <w:color w:val="000000" w:themeColor="text1"/>
                <w:sz w:val="16"/>
                <w:szCs w:val="16"/>
              </w:rPr>
              <w:t>This indicator provides signatories with the opportunity to expand upon examples of interesting, innovative or leading practice in the incorporation of ESG factors into the weightings and tilts in either passive or active listed equity portfolios, allowing signatories to share different practices and experiences.</w:t>
            </w:r>
          </w:p>
        </w:tc>
      </w:tr>
      <w:tr w:rsidR="00840E41" w:rsidRPr="001C1331" w14:paraId="41E779D6" w14:textId="77777777" w:rsidTr="00B63F8E">
        <w:trPr>
          <w:trHeight w:val="300"/>
        </w:trPr>
        <w:tc>
          <w:tcPr>
            <w:tcW w:w="1841" w:type="dxa"/>
            <w:shd w:val="clear" w:color="auto" w:fill="auto"/>
            <w:vAlign w:val="center"/>
          </w:tcPr>
          <w:p w14:paraId="05D18E63" w14:textId="77777777" w:rsidR="00B63F8E" w:rsidRPr="00606A24" w:rsidRDefault="00B63F8E" w:rsidP="00B63F8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4AD9AA3" w14:textId="0BB9D8E9" w:rsidR="00B63F8E" w:rsidRPr="00B63F8E" w:rsidRDefault="00B63F8E" w:rsidP="00B63F8E">
            <w:pPr>
              <w:rPr>
                <w:rStyle w:val="Hyperlink"/>
                <w:color w:val="000000" w:themeColor="text1"/>
                <w:sz w:val="16"/>
                <w:szCs w:val="16"/>
              </w:rPr>
            </w:pPr>
            <w:r w:rsidRPr="00B63F8E">
              <w:rPr>
                <w:rStyle w:val="Hyperlink"/>
                <w:color w:val="000000" w:themeColor="text1"/>
                <w:sz w:val="16"/>
                <w:szCs w:val="16"/>
              </w:rPr>
              <w:t xml:space="preserve">Responses should provide two detailed examples of how ESG factors influenced the composition, weighting and/or tilting of signatories' active or passive portfolios. Examples might include coverage of an aspect of a portfolio construction process or an example of a specific application. </w:t>
            </w:r>
          </w:p>
          <w:p w14:paraId="23123CCD" w14:textId="77777777" w:rsidR="00B63F8E" w:rsidRPr="00B63F8E" w:rsidRDefault="00B63F8E" w:rsidP="00B63F8E">
            <w:pPr>
              <w:rPr>
                <w:rStyle w:val="Hyperlink"/>
                <w:color w:val="000000" w:themeColor="text1"/>
                <w:sz w:val="16"/>
                <w:szCs w:val="16"/>
              </w:rPr>
            </w:pPr>
          </w:p>
          <w:p w14:paraId="0DB3594B" w14:textId="1C45221F" w:rsidR="00B63F8E" w:rsidRPr="00B63F8E" w:rsidRDefault="00B63F8E" w:rsidP="00B63F8E">
            <w:pPr>
              <w:rPr>
                <w:rStyle w:val="Hyperlink"/>
                <w:color w:val="000000" w:themeColor="text1"/>
                <w:sz w:val="16"/>
                <w:szCs w:val="16"/>
              </w:rPr>
            </w:pPr>
            <w:r w:rsidRPr="00B63F8E">
              <w:rPr>
                <w:rStyle w:val="Hyperlink"/>
                <w:color w:val="000000" w:themeColor="text1"/>
                <w:sz w:val="16"/>
                <w:szCs w:val="16"/>
              </w:rPr>
              <w:t>ESG factors can be incorporated into listed equity portfolio construction using three approaches: integration, screening and thematic. Investors select between or combine these approaches based on their desired outcomes. Th</w:t>
            </w:r>
            <w:r w:rsidR="00D878C9">
              <w:rPr>
                <w:rStyle w:val="Hyperlink"/>
                <w:color w:val="000000" w:themeColor="text1"/>
                <w:sz w:val="16"/>
                <w:szCs w:val="16"/>
              </w:rPr>
              <w:t>e</w:t>
            </w:r>
            <w:r w:rsidRPr="00B63F8E">
              <w:rPr>
                <w:rStyle w:val="Hyperlink"/>
                <w:color w:val="000000" w:themeColor="text1"/>
                <w:sz w:val="16"/>
                <w:szCs w:val="16"/>
              </w:rPr>
              <w:t>s</w:t>
            </w:r>
            <w:r w:rsidR="00D878C9">
              <w:rPr>
                <w:rStyle w:val="Hyperlink"/>
                <w:color w:val="000000" w:themeColor="text1"/>
                <w:sz w:val="16"/>
                <w:szCs w:val="16"/>
              </w:rPr>
              <w:t>e</w:t>
            </w:r>
            <w:r w:rsidRPr="00B63F8E">
              <w:rPr>
                <w:rStyle w:val="Hyperlink"/>
                <w:color w:val="000000" w:themeColor="text1"/>
                <w:sz w:val="16"/>
                <w:szCs w:val="16"/>
              </w:rPr>
              <w:t xml:space="preserve"> may be to enhance their risk-return profile, avoid specific sectors or drive capital towards particular environmental and/or social goals.</w:t>
            </w:r>
          </w:p>
          <w:p w14:paraId="34755D66" w14:textId="77777777" w:rsidR="00B63F8E" w:rsidRPr="00B63F8E" w:rsidRDefault="00B63F8E" w:rsidP="00B63F8E">
            <w:pPr>
              <w:rPr>
                <w:rStyle w:val="Hyperlink"/>
                <w:color w:val="000000" w:themeColor="text1"/>
                <w:sz w:val="16"/>
                <w:szCs w:val="16"/>
              </w:rPr>
            </w:pPr>
          </w:p>
          <w:p w14:paraId="158CF304" w14:textId="77777777" w:rsidR="00B63F8E" w:rsidRPr="00B63F8E" w:rsidRDefault="00B63F8E" w:rsidP="00B63F8E">
            <w:pPr>
              <w:rPr>
                <w:rStyle w:val="Hyperlink"/>
                <w:color w:val="000000" w:themeColor="text1"/>
                <w:sz w:val="16"/>
                <w:szCs w:val="16"/>
              </w:rPr>
            </w:pPr>
            <w:r w:rsidRPr="00B63F8E">
              <w:rPr>
                <w:rStyle w:val="Hyperlink"/>
                <w:color w:val="000000" w:themeColor="text1"/>
                <w:sz w:val="16"/>
                <w:szCs w:val="16"/>
              </w:rPr>
              <w:t xml:space="preserve">A "weighting" is the percentage of an investment portfolio that a particular holding or type of holding comprises. This can be represented on an absolute or relative basis. </w:t>
            </w:r>
          </w:p>
          <w:p w14:paraId="5B539593" w14:textId="77777777" w:rsidR="00B63F8E" w:rsidRPr="00B63F8E" w:rsidRDefault="00B63F8E" w:rsidP="00B63F8E">
            <w:pPr>
              <w:rPr>
                <w:rStyle w:val="Hyperlink"/>
                <w:color w:val="000000" w:themeColor="text1"/>
                <w:sz w:val="16"/>
                <w:szCs w:val="16"/>
              </w:rPr>
            </w:pPr>
          </w:p>
          <w:p w14:paraId="28E22DBB" w14:textId="77777777" w:rsidR="00B63F8E" w:rsidRDefault="00B63F8E" w:rsidP="00B63F8E">
            <w:pPr>
              <w:rPr>
                <w:rStyle w:val="Hyperlink"/>
                <w:color w:val="000000" w:themeColor="text1"/>
                <w:sz w:val="16"/>
                <w:szCs w:val="16"/>
              </w:rPr>
            </w:pPr>
            <w:r w:rsidRPr="00B63F8E">
              <w:rPr>
                <w:rStyle w:val="Hyperlink"/>
                <w:color w:val="000000" w:themeColor="text1"/>
                <w:sz w:val="16"/>
                <w:szCs w:val="16"/>
              </w:rPr>
              <w:t>A portfolio "tilt" represents a weighting of a portfolio when compared to a representative benchmark. Tilt generally represents a difference to a specified benchmark.</w:t>
            </w:r>
          </w:p>
          <w:p w14:paraId="3133DDE1" w14:textId="77777777" w:rsidR="00235F94" w:rsidRDefault="00235F94" w:rsidP="00B63F8E">
            <w:pPr>
              <w:rPr>
                <w:rStyle w:val="Hyperlink"/>
                <w:color w:val="000000" w:themeColor="text1"/>
                <w:sz w:val="16"/>
                <w:szCs w:val="16"/>
              </w:rPr>
            </w:pPr>
          </w:p>
          <w:p w14:paraId="535012A1" w14:textId="32ABFA7E" w:rsidR="00235F94" w:rsidRPr="00327A0E" w:rsidRDefault="00235F94" w:rsidP="00B63F8E">
            <w:pPr>
              <w:rPr>
                <w:rStyle w:val="Hyperlink"/>
                <w:color w:val="000000" w:themeColor="text1"/>
                <w:sz w:val="16"/>
                <w:szCs w:val="16"/>
              </w:rPr>
            </w:pPr>
            <w:r w:rsidRPr="00235F94">
              <w:rPr>
                <w:rStyle w:val="Hyperlink"/>
                <w:color w:val="000000" w:themeColor="text1"/>
                <w:sz w:val="16"/>
                <w:szCs w:val="16"/>
              </w:rPr>
              <w:t>This indicator is not applicable to private debt.</w:t>
            </w:r>
          </w:p>
        </w:tc>
      </w:tr>
      <w:tr w:rsidR="00840E41" w:rsidRPr="001C1331" w14:paraId="329494DB" w14:textId="77777777" w:rsidTr="00B63F8E">
        <w:trPr>
          <w:trHeight w:val="300"/>
        </w:trPr>
        <w:tc>
          <w:tcPr>
            <w:tcW w:w="1841" w:type="dxa"/>
            <w:shd w:val="clear" w:color="auto" w:fill="auto"/>
            <w:vAlign w:val="center"/>
          </w:tcPr>
          <w:p w14:paraId="6839EE4A" w14:textId="77777777" w:rsidR="00B63F8E" w:rsidRPr="00511D12" w:rsidRDefault="00B63F8E" w:rsidP="00B63F8E">
            <w:pPr>
              <w:rPr>
                <w:b/>
                <w:bCs/>
                <w:sz w:val="16"/>
                <w:szCs w:val="16"/>
                <w:lang w:val="en-US"/>
              </w:rPr>
            </w:pPr>
            <w:r>
              <w:rPr>
                <w:b/>
                <w:bCs/>
                <w:sz w:val="16"/>
                <w:szCs w:val="16"/>
              </w:rPr>
              <w:t>Other resources</w:t>
            </w:r>
          </w:p>
        </w:tc>
        <w:tc>
          <w:tcPr>
            <w:tcW w:w="13043" w:type="dxa"/>
            <w:gridSpan w:val="5"/>
            <w:shd w:val="clear" w:color="auto" w:fill="auto"/>
            <w:vAlign w:val="center"/>
          </w:tcPr>
          <w:p w14:paraId="11778E23" w14:textId="233AB8A9" w:rsidR="00B63F8E" w:rsidRPr="00B63F8E" w:rsidRDefault="00B63F8E" w:rsidP="00B63F8E">
            <w:pPr>
              <w:rPr>
                <w:rStyle w:val="Hyperlink"/>
                <w:color w:val="000000" w:themeColor="text1"/>
              </w:rPr>
            </w:pPr>
            <w:r w:rsidRPr="00B63F8E">
              <w:rPr>
                <w:rStyle w:val="Hyperlink"/>
                <w:color w:val="000000" w:themeColor="text1"/>
                <w:sz w:val="16"/>
                <w:szCs w:val="16"/>
              </w:rPr>
              <w:t>For further guidance on ESG incorporation in</w:t>
            </w:r>
            <w:r>
              <w:rPr>
                <w:rStyle w:val="Hyperlink"/>
                <w:color w:val="000000" w:themeColor="text1"/>
                <w:sz w:val="16"/>
                <w:szCs w:val="16"/>
              </w:rPr>
              <w:t xml:space="preserve">to portfolio construction, see </w:t>
            </w:r>
            <w:hyperlink r:id="rId66" w:history="1">
              <w:r w:rsidRPr="00B63F8E">
                <w:rPr>
                  <w:rStyle w:val="Hyperlink"/>
                  <w:sz w:val="16"/>
                  <w:szCs w:val="16"/>
                </w:rPr>
                <w:t>An introduction to responsible investment: fixed income</w:t>
              </w:r>
            </w:hyperlink>
            <w:r w:rsidRPr="00B63F8E">
              <w:rPr>
                <w:rStyle w:val="Hyperlink"/>
                <w:color w:val="000000" w:themeColor="text1"/>
                <w:sz w:val="16"/>
                <w:szCs w:val="16"/>
              </w:rPr>
              <w:t>.</w:t>
            </w:r>
          </w:p>
        </w:tc>
      </w:tr>
      <w:tr w:rsidR="00A50491" w:rsidRPr="001C1331" w14:paraId="12B2318F" w14:textId="77777777" w:rsidTr="00B63F8E">
        <w:trPr>
          <w:trHeight w:val="300"/>
        </w:trPr>
        <w:tc>
          <w:tcPr>
            <w:tcW w:w="14884" w:type="dxa"/>
            <w:gridSpan w:val="6"/>
            <w:shd w:val="clear" w:color="auto" w:fill="0070C0"/>
            <w:vAlign w:val="center"/>
          </w:tcPr>
          <w:p w14:paraId="45316310" w14:textId="77777777" w:rsidR="00B63F8E" w:rsidRPr="00290DD4" w:rsidRDefault="00B63F8E" w:rsidP="00B63F8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6DBA7712" w14:textId="77777777" w:rsidTr="00B63F8E">
        <w:trPr>
          <w:trHeight w:val="300"/>
        </w:trPr>
        <w:tc>
          <w:tcPr>
            <w:tcW w:w="1841" w:type="dxa"/>
            <w:shd w:val="clear" w:color="auto" w:fill="auto"/>
            <w:vAlign w:val="center"/>
          </w:tcPr>
          <w:p w14:paraId="5923FF22" w14:textId="77777777" w:rsidR="00B63F8E" w:rsidRPr="0098346A" w:rsidRDefault="00B63F8E" w:rsidP="00B63F8E">
            <w:pPr>
              <w:rPr>
                <w:b/>
                <w:bCs/>
                <w:sz w:val="16"/>
                <w:szCs w:val="16"/>
              </w:rPr>
            </w:pPr>
            <w:r w:rsidRPr="0098346A">
              <w:rPr>
                <w:b/>
                <w:bCs/>
                <w:sz w:val="16"/>
                <w:szCs w:val="16"/>
              </w:rPr>
              <w:t>Dependent on</w:t>
            </w:r>
          </w:p>
        </w:tc>
        <w:tc>
          <w:tcPr>
            <w:tcW w:w="13043" w:type="dxa"/>
            <w:gridSpan w:val="5"/>
            <w:shd w:val="clear" w:color="auto" w:fill="auto"/>
            <w:vAlign w:val="center"/>
          </w:tcPr>
          <w:p w14:paraId="54FFA06E" w14:textId="7AECBC25" w:rsidR="002D5EB1" w:rsidRPr="00327A0E" w:rsidRDefault="00B304B5" w:rsidP="00B63F8E">
            <w:pPr>
              <w:rPr>
                <w:rStyle w:val="Hyperlink"/>
                <w:color w:val="000000" w:themeColor="text1"/>
                <w:sz w:val="16"/>
                <w:szCs w:val="16"/>
              </w:rPr>
            </w:pPr>
            <w:r w:rsidRPr="00B304B5">
              <w:rPr>
                <w:rStyle w:val="Hyperlink"/>
                <w:color w:val="000000" w:themeColor="text1"/>
                <w:sz w:val="16"/>
                <w:szCs w:val="16"/>
              </w:rPr>
              <w:t>[FI 6] will be applicable for reporting if options "(F) Fixed Income - SSA", AND/OR "(G) Fixed Income - Corporate", AND/OR "(H) Fixed Income - Securitised" are selected in [OO 10].</w:t>
            </w:r>
          </w:p>
        </w:tc>
      </w:tr>
      <w:tr w:rsidR="00840E41" w:rsidRPr="001C1331" w14:paraId="12E4E3ED" w14:textId="77777777" w:rsidTr="00B63F8E">
        <w:trPr>
          <w:trHeight w:val="300"/>
        </w:trPr>
        <w:tc>
          <w:tcPr>
            <w:tcW w:w="1841" w:type="dxa"/>
            <w:shd w:val="clear" w:color="auto" w:fill="auto"/>
            <w:vAlign w:val="center"/>
          </w:tcPr>
          <w:p w14:paraId="2576E8F3" w14:textId="77777777" w:rsidR="00B63F8E" w:rsidRPr="0098346A" w:rsidRDefault="00B63F8E" w:rsidP="00B63F8E">
            <w:pPr>
              <w:rPr>
                <w:b/>
                <w:bCs/>
                <w:sz w:val="16"/>
                <w:szCs w:val="16"/>
              </w:rPr>
            </w:pPr>
            <w:r w:rsidRPr="0098346A">
              <w:rPr>
                <w:b/>
                <w:bCs/>
                <w:sz w:val="16"/>
                <w:szCs w:val="16"/>
              </w:rPr>
              <w:t>Gateway to</w:t>
            </w:r>
          </w:p>
        </w:tc>
        <w:tc>
          <w:tcPr>
            <w:tcW w:w="13043" w:type="dxa"/>
            <w:gridSpan w:val="5"/>
            <w:shd w:val="clear" w:color="auto" w:fill="auto"/>
            <w:vAlign w:val="center"/>
          </w:tcPr>
          <w:p w14:paraId="5DD36C0C" w14:textId="3ACBB856" w:rsidR="00B63F8E" w:rsidRPr="00327A0E" w:rsidRDefault="009E53EF" w:rsidP="00B63F8E">
            <w:pPr>
              <w:rPr>
                <w:rStyle w:val="Hyperlink"/>
                <w:color w:val="000000" w:themeColor="text1"/>
                <w:sz w:val="16"/>
                <w:szCs w:val="16"/>
              </w:rPr>
            </w:pPr>
            <w:r>
              <w:rPr>
                <w:rStyle w:val="Hyperlink"/>
                <w:color w:val="000000" w:themeColor="text1"/>
                <w:sz w:val="16"/>
                <w:szCs w:val="16"/>
              </w:rPr>
              <w:t>N/A</w:t>
            </w:r>
          </w:p>
        </w:tc>
      </w:tr>
      <w:tr w:rsidR="00A50491" w:rsidRPr="00E76E50" w14:paraId="51EA5167" w14:textId="77777777" w:rsidTr="00B63F8E">
        <w:trPr>
          <w:trHeight w:val="300"/>
        </w:trPr>
        <w:tc>
          <w:tcPr>
            <w:tcW w:w="14884" w:type="dxa"/>
            <w:gridSpan w:val="6"/>
            <w:shd w:val="clear" w:color="auto" w:fill="0070C0"/>
            <w:vAlign w:val="center"/>
          </w:tcPr>
          <w:p w14:paraId="7208AD39" w14:textId="77777777" w:rsidR="00B63F8E" w:rsidRPr="00290DD4" w:rsidRDefault="00B63F8E" w:rsidP="00B63F8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6486D8D2" w14:textId="77777777" w:rsidTr="00B63F8E">
        <w:trPr>
          <w:trHeight w:val="354"/>
        </w:trPr>
        <w:tc>
          <w:tcPr>
            <w:tcW w:w="14884" w:type="dxa"/>
            <w:gridSpan w:val="6"/>
            <w:shd w:val="clear" w:color="auto" w:fill="auto"/>
            <w:vAlign w:val="center"/>
          </w:tcPr>
          <w:p w14:paraId="2541B343" w14:textId="77777777" w:rsidR="00B63F8E" w:rsidRPr="00DF39DB" w:rsidRDefault="00B63F8E" w:rsidP="00B63F8E">
            <w:pPr>
              <w:rPr>
                <w:bCs/>
                <w:sz w:val="16"/>
                <w:szCs w:val="16"/>
                <w:lang w:val="en-US"/>
              </w:rPr>
            </w:pPr>
            <w:r w:rsidRPr="00DF39DB">
              <w:rPr>
                <w:bCs/>
                <w:sz w:val="16"/>
                <w:szCs w:val="16"/>
                <w:lang w:val="en-US"/>
              </w:rPr>
              <w:t>Not assessed</w:t>
            </w:r>
          </w:p>
        </w:tc>
      </w:tr>
    </w:tbl>
    <w:p w14:paraId="31739483" w14:textId="77777777" w:rsidR="00B63F8E" w:rsidRDefault="00B63F8E">
      <w:pPr>
        <w:spacing w:after="160" w:line="259" w:lineRule="auto"/>
      </w:pPr>
      <w:r>
        <w:br w:type="page"/>
      </w:r>
    </w:p>
    <w:p w14:paraId="3A152D26" w14:textId="5B937CDB" w:rsidR="00B63F8E" w:rsidRPr="00290DD4" w:rsidRDefault="00B63F8E" w:rsidP="00B63F8E">
      <w:pPr>
        <w:pStyle w:val="Heading2"/>
        <w:tabs>
          <w:tab w:val="left" w:pos="12758"/>
        </w:tabs>
        <w:rPr>
          <w:rFonts w:eastAsia="MS PGothic" w:cs="Times New Roman"/>
          <w:caps w:val="0"/>
          <w:color w:val="auto"/>
          <w:sz w:val="20"/>
          <w:szCs w:val="20"/>
        </w:rPr>
      </w:pPr>
      <w:bookmarkStart w:id="22" w:name="_Toc60936188"/>
      <w:r w:rsidRPr="00B63F8E">
        <w:t>ESG incorporation in assessment of issuers</w:t>
      </w:r>
      <w:r>
        <w:t xml:space="preserve"> [FI 7]</w:t>
      </w:r>
      <w:bookmarkEnd w:id="2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382A4B" w:rsidRPr="001C1331" w14:paraId="0877FB81" w14:textId="77777777" w:rsidTr="00B63F8E">
        <w:trPr>
          <w:trHeight w:val="367"/>
        </w:trPr>
        <w:tc>
          <w:tcPr>
            <w:tcW w:w="1841" w:type="dxa"/>
            <w:vMerge w:val="restart"/>
            <w:shd w:val="clear" w:color="auto" w:fill="DFF5F9"/>
            <w:vAlign w:val="center"/>
            <w:hideMark/>
          </w:tcPr>
          <w:p w14:paraId="5971D030" w14:textId="77777777" w:rsidR="00B63F8E" w:rsidRDefault="00B63F8E" w:rsidP="00B63F8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E4CA2EA" w14:textId="77777777" w:rsidR="00B63F8E" w:rsidRPr="001C1331" w:rsidRDefault="00B63F8E" w:rsidP="00B63F8E">
            <w:pPr>
              <w:spacing w:line="240" w:lineRule="auto"/>
              <w:jc w:val="center"/>
              <w:textAlignment w:val="baseline"/>
              <w:rPr>
                <w:rFonts w:eastAsia="Times New Roman" w:cs="Arial"/>
                <w:b/>
                <w:sz w:val="14"/>
                <w:szCs w:val="14"/>
                <w:lang w:val="en-US" w:eastAsia="en-GB"/>
              </w:rPr>
            </w:pPr>
          </w:p>
          <w:p w14:paraId="5D12F746" w14:textId="108FE8AB" w:rsidR="00B63F8E" w:rsidRPr="00327A0E" w:rsidRDefault="00B63F8E" w:rsidP="00B63F8E">
            <w:pPr>
              <w:pStyle w:val="Indicatorsubsection"/>
            </w:pPr>
            <w:r>
              <w:t>FI 7</w:t>
            </w:r>
          </w:p>
        </w:tc>
        <w:tc>
          <w:tcPr>
            <w:tcW w:w="1559" w:type="dxa"/>
            <w:shd w:val="clear" w:color="auto" w:fill="DFF5F9"/>
            <w:vAlign w:val="center"/>
            <w:hideMark/>
          </w:tcPr>
          <w:p w14:paraId="3BA51378" w14:textId="77777777" w:rsidR="00B63F8E" w:rsidRPr="001C1331" w:rsidRDefault="00B63F8E" w:rsidP="00B63F8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6E8B0AB" w14:textId="60242D81" w:rsidR="00B63F8E" w:rsidRPr="001C1331" w:rsidRDefault="003B5E56" w:rsidP="00B63F8E">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78" w:type="dxa"/>
            <w:gridSpan w:val="3"/>
            <w:vMerge w:val="restart"/>
            <w:shd w:val="clear" w:color="auto" w:fill="DFF5F9"/>
            <w:vAlign w:val="center"/>
          </w:tcPr>
          <w:p w14:paraId="67CE744C" w14:textId="77777777" w:rsidR="00B63F8E" w:rsidRDefault="00B63F8E" w:rsidP="00B63F8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6508230" w14:textId="77777777" w:rsidR="00B63F8E" w:rsidRDefault="00B63F8E" w:rsidP="00B63F8E">
            <w:pPr>
              <w:spacing w:line="240" w:lineRule="auto"/>
              <w:jc w:val="center"/>
              <w:textAlignment w:val="baseline"/>
              <w:rPr>
                <w:rFonts w:eastAsia="Times New Roman" w:cs="Arial"/>
                <w:sz w:val="14"/>
                <w:szCs w:val="14"/>
                <w:lang w:eastAsia="en-GB"/>
              </w:rPr>
            </w:pPr>
          </w:p>
          <w:p w14:paraId="099F71F0" w14:textId="21E2AAA6" w:rsidR="00B63F8E" w:rsidRPr="001C1331" w:rsidRDefault="00B63F8E" w:rsidP="00B63F8E">
            <w:pPr>
              <w:jc w:val="center"/>
              <w:rPr>
                <w:sz w:val="18"/>
                <w:szCs w:val="18"/>
              </w:rPr>
            </w:pPr>
            <w:r w:rsidRPr="00B63F8E">
              <w:rPr>
                <w:b/>
                <w:bCs/>
                <w:sz w:val="22"/>
                <w:szCs w:val="22"/>
              </w:rPr>
              <w:t>ESG incorporation in assessment of issuers</w:t>
            </w:r>
          </w:p>
        </w:tc>
        <w:tc>
          <w:tcPr>
            <w:tcW w:w="1985" w:type="dxa"/>
            <w:gridSpan w:val="2"/>
            <w:vMerge w:val="restart"/>
            <w:shd w:val="clear" w:color="auto" w:fill="DFF5F9"/>
            <w:vAlign w:val="center"/>
            <w:hideMark/>
          </w:tcPr>
          <w:p w14:paraId="44E2B976" w14:textId="77777777" w:rsidR="00B63F8E" w:rsidRPr="001C1331" w:rsidRDefault="00B63F8E" w:rsidP="00B63F8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8F1C353" w14:textId="77777777" w:rsidR="00B63F8E" w:rsidRPr="001C1331" w:rsidRDefault="00B63F8E" w:rsidP="00B63F8E">
            <w:pPr>
              <w:spacing w:line="240" w:lineRule="auto"/>
              <w:jc w:val="center"/>
              <w:textAlignment w:val="baseline"/>
              <w:rPr>
                <w:rFonts w:eastAsia="Times New Roman" w:cs="Arial"/>
                <w:b/>
                <w:bCs/>
                <w:sz w:val="14"/>
                <w:szCs w:val="14"/>
                <w:lang w:val="en-US" w:eastAsia="en-GB"/>
              </w:rPr>
            </w:pPr>
          </w:p>
          <w:p w14:paraId="7DDF30B9" w14:textId="54AC64DC" w:rsidR="00B63F8E" w:rsidRPr="001C1331" w:rsidRDefault="00B63F8E" w:rsidP="00B63F8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765D26C9" w14:textId="77777777" w:rsidR="00B63F8E" w:rsidRPr="007B6129" w:rsidRDefault="00B63F8E" w:rsidP="00B63F8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EA5D757" w14:textId="77777777" w:rsidR="00B63F8E" w:rsidRPr="007B6129" w:rsidRDefault="00B63F8E" w:rsidP="00B63F8E">
            <w:pPr>
              <w:spacing w:line="240" w:lineRule="auto"/>
              <w:jc w:val="center"/>
              <w:textAlignment w:val="baseline"/>
              <w:rPr>
                <w:rFonts w:eastAsia="Times New Roman" w:cs="Arial"/>
                <w:b/>
                <w:bCs/>
                <w:color w:val="FFFFFF" w:themeColor="background1"/>
                <w:sz w:val="14"/>
                <w:szCs w:val="14"/>
                <w:lang w:val="en-US" w:eastAsia="en-GB"/>
              </w:rPr>
            </w:pPr>
          </w:p>
          <w:p w14:paraId="6B431B37" w14:textId="77777777" w:rsidR="00B63F8E" w:rsidRPr="000E0BB2" w:rsidRDefault="00B63F8E" w:rsidP="00B63F8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0C3DC84E" w14:textId="77777777" w:rsidTr="00B63F8E">
        <w:trPr>
          <w:trHeight w:val="367"/>
        </w:trPr>
        <w:tc>
          <w:tcPr>
            <w:tcW w:w="1841" w:type="dxa"/>
            <w:vMerge/>
            <w:shd w:val="clear" w:color="auto" w:fill="DFF5F9"/>
            <w:vAlign w:val="center"/>
          </w:tcPr>
          <w:p w14:paraId="7DF83457" w14:textId="77777777" w:rsidR="00B63F8E" w:rsidRPr="001C1331" w:rsidRDefault="00B63F8E" w:rsidP="00B63F8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5FCDB74" w14:textId="77777777" w:rsidR="00B63F8E" w:rsidRPr="003B0BE2" w:rsidRDefault="00B63F8E" w:rsidP="00B63F8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07BAFB5" w14:textId="6C6D0558" w:rsidR="00B63F8E" w:rsidRPr="003B0BE2" w:rsidRDefault="007804CD" w:rsidP="00B63F8E">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3"/>
            <w:vMerge/>
            <w:shd w:val="clear" w:color="auto" w:fill="DFF5F9"/>
            <w:vAlign w:val="center"/>
          </w:tcPr>
          <w:p w14:paraId="64107FEE" w14:textId="77777777" w:rsidR="00B63F8E" w:rsidRPr="001C1331" w:rsidRDefault="00B63F8E" w:rsidP="00B63F8E">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808AABF" w14:textId="77777777" w:rsidR="00B63F8E" w:rsidRPr="001C1331" w:rsidRDefault="00B63F8E" w:rsidP="00B63F8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F8B40B2" w14:textId="77777777" w:rsidR="00B63F8E" w:rsidRPr="007B6129" w:rsidRDefault="00B63F8E" w:rsidP="00B63F8E">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03BB928A" w14:textId="77777777" w:rsidTr="00B63F8E">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393A116F" w14:textId="4AB7A057" w:rsidR="00B63F8E" w:rsidRPr="00E27FAB" w:rsidRDefault="00B63F8E" w:rsidP="00B63F8E">
            <w:pPr>
              <w:spacing w:line="276" w:lineRule="auto"/>
              <w:textAlignment w:val="baseline"/>
              <w:rPr>
                <w:rFonts w:eastAsia="Times New Roman" w:cs="Arial"/>
                <w:lang w:eastAsia="en-GB"/>
              </w:rPr>
            </w:pPr>
            <w:r w:rsidRPr="00B63F8E">
              <w:rPr>
                <w:rFonts w:eastAsia="Times New Roman" w:cs="Arial"/>
                <w:b/>
                <w:lang w:val="en-US" w:eastAsia="en-GB"/>
              </w:rPr>
              <w:t xml:space="preserve">When assessing issuers'/borrowers' credit quality, how does your organisation </w:t>
            </w:r>
            <w:hyperlink r:id="rId67" w:history="1">
              <w:r w:rsidRPr="00B24DE0">
                <w:rPr>
                  <w:rStyle w:val="Hyperlink"/>
                  <w:rFonts w:eastAsia="Times New Roman" w:cs="Arial"/>
                  <w:b/>
                  <w:lang w:val="en-US" w:eastAsia="en-GB"/>
                </w:rPr>
                <w:t>incorporate</w:t>
              </w:r>
            </w:hyperlink>
            <w:r w:rsidRPr="00B63F8E">
              <w:rPr>
                <w:rFonts w:eastAsia="Times New Roman" w:cs="Arial"/>
                <w:b/>
                <w:lang w:val="en-US" w:eastAsia="en-GB"/>
              </w:rPr>
              <w:t xml:space="preserve"> </w:t>
            </w:r>
            <w:hyperlink r:id="rId68" w:history="1">
              <w:r w:rsidRPr="004C5AC8">
                <w:rPr>
                  <w:rStyle w:val="Hyperlink"/>
                  <w:rFonts w:eastAsia="Times New Roman" w:cs="Arial"/>
                  <w:b/>
                  <w:lang w:val="en-US" w:eastAsia="en-GB"/>
                </w:rPr>
                <w:t>material</w:t>
              </w:r>
            </w:hyperlink>
            <w:r w:rsidRPr="00B63F8E">
              <w:rPr>
                <w:rFonts w:eastAsia="Times New Roman" w:cs="Arial"/>
                <w:b/>
                <w:lang w:val="en-US" w:eastAsia="en-GB"/>
              </w:rPr>
              <w:t xml:space="preserve"> </w:t>
            </w:r>
            <w:hyperlink r:id="rId69" w:history="1">
              <w:r w:rsidRPr="00703D88">
                <w:rPr>
                  <w:rStyle w:val="Hyperlink"/>
                  <w:rFonts w:eastAsia="Times New Roman" w:cs="Arial"/>
                  <w:b/>
                  <w:lang w:val="en-US" w:eastAsia="en-GB"/>
                </w:rPr>
                <w:t>ESG risks</w:t>
              </w:r>
            </w:hyperlink>
            <w:r w:rsidRPr="00B63F8E">
              <w:rPr>
                <w:rFonts w:eastAsia="Times New Roman" w:cs="Arial"/>
                <w:b/>
                <w:lang w:val="en-US" w:eastAsia="en-GB"/>
              </w:rPr>
              <w:t xml:space="preserve"> in the majority of cases?</w:t>
            </w:r>
          </w:p>
        </w:tc>
      </w:tr>
      <w:tr w:rsidR="003C687B" w:rsidRPr="001C1331" w14:paraId="415575DF"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3D829B26" w14:textId="77777777" w:rsidR="0066493D" w:rsidRPr="00894E96" w:rsidRDefault="0066493D" w:rsidP="00B63F8E">
            <w:pPr>
              <w:spacing w:line="276" w:lineRule="auto"/>
              <w:textAlignment w:val="baseline"/>
              <w:rPr>
                <w:rFonts w:eastAsia="Times New Roman" w:cs="Arial"/>
                <w:szCs w:val="16"/>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4DF168FC" w14:textId="282F910B" w:rsidR="00B63F8E" w:rsidRPr="0066493D" w:rsidRDefault="0066493D" w:rsidP="0066493D">
            <w:pPr>
              <w:spacing w:line="276" w:lineRule="auto"/>
              <w:jc w:val="center"/>
              <w:textAlignment w:val="baseline"/>
              <w:rPr>
                <w:rFonts w:eastAsia="Times New Roman" w:cs="Arial"/>
                <w:b/>
                <w:szCs w:val="16"/>
                <w:lang w:eastAsia="en-GB"/>
              </w:rPr>
            </w:pPr>
            <w:r w:rsidRPr="0066493D">
              <w:rPr>
                <w:rFonts w:eastAsia="Times New Roman" w:cs="Arial"/>
                <w:b/>
                <w:szCs w:val="16"/>
                <w:lang w:eastAsia="en-GB"/>
              </w:rPr>
              <w:t>Fixed income asset types</w:t>
            </w:r>
          </w:p>
        </w:tc>
      </w:tr>
      <w:tr w:rsidR="00752CAD" w:rsidRPr="001C1331" w14:paraId="122960BE" w14:textId="77777777" w:rsidTr="00752CAD">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64D4D4" w14:textId="77777777" w:rsidR="00362F7A" w:rsidRPr="00894E96" w:rsidRDefault="00362F7A" w:rsidP="00362F7A">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2245A794" w14:textId="66FADF96" w:rsidR="00362F7A"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362F7A" w:rsidRPr="00752CAD">
              <w:rPr>
                <w:rFonts w:eastAsia="Times New Roman" w:cs="Arial"/>
                <w:szCs w:val="16"/>
                <w:lang w:eastAsia="en-GB"/>
              </w:rPr>
              <w:t xml:space="preserve"> SSA</w:t>
            </w:r>
          </w:p>
        </w:tc>
        <w:tc>
          <w:tcPr>
            <w:tcW w:w="2162" w:type="dxa"/>
            <w:tcBorders>
              <w:bottom w:val="single" w:sz="6" w:space="0" w:color="A6A6A6" w:themeColor="background1" w:themeShade="A6"/>
            </w:tcBorders>
            <w:shd w:val="clear" w:color="auto" w:fill="FFFFFF" w:themeFill="background1"/>
            <w:vAlign w:val="center"/>
          </w:tcPr>
          <w:p w14:paraId="653A9515" w14:textId="416058FB" w:rsidR="00362F7A"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362F7A" w:rsidRPr="00752CAD">
              <w:rPr>
                <w:rFonts w:eastAsia="Times New Roman" w:cs="Arial"/>
                <w:szCs w:val="16"/>
                <w:lang w:eastAsia="en-GB"/>
              </w:rPr>
              <w:t xml:space="preserve"> Corporate</w:t>
            </w:r>
          </w:p>
        </w:tc>
        <w:tc>
          <w:tcPr>
            <w:tcW w:w="2162" w:type="dxa"/>
            <w:gridSpan w:val="2"/>
            <w:tcBorders>
              <w:bottom w:val="single" w:sz="6" w:space="0" w:color="A6A6A6" w:themeColor="background1" w:themeShade="A6"/>
            </w:tcBorders>
            <w:shd w:val="clear" w:color="auto" w:fill="FFFFFF" w:themeFill="background1"/>
            <w:vAlign w:val="center"/>
          </w:tcPr>
          <w:p w14:paraId="137628F0" w14:textId="284266B5" w:rsidR="00362F7A"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362F7A" w:rsidRPr="00752CAD">
              <w:rPr>
                <w:rFonts w:eastAsia="Times New Roman" w:cs="Arial"/>
                <w:szCs w:val="16"/>
                <w:lang w:eastAsia="en-GB"/>
              </w:rPr>
              <w:t xml:space="preserve"> Securitised</w:t>
            </w:r>
          </w:p>
        </w:tc>
        <w:tc>
          <w:tcPr>
            <w:tcW w:w="2163" w:type="dxa"/>
            <w:gridSpan w:val="2"/>
            <w:tcBorders>
              <w:bottom w:val="single" w:sz="6" w:space="0" w:color="A6A6A6" w:themeColor="background1" w:themeShade="A6"/>
            </w:tcBorders>
            <w:shd w:val="clear" w:color="auto" w:fill="FFFFFF" w:themeFill="background1"/>
            <w:vAlign w:val="center"/>
          </w:tcPr>
          <w:p w14:paraId="370D3EA7" w14:textId="166AF936" w:rsidR="00362F7A"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(4)</w:t>
            </w:r>
            <w:r w:rsidR="00362F7A" w:rsidRPr="00752CAD">
              <w:rPr>
                <w:rFonts w:eastAsia="Times New Roman" w:cs="Arial"/>
                <w:szCs w:val="16"/>
                <w:lang w:eastAsia="en-GB"/>
              </w:rPr>
              <w:t xml:space="preserve"> Private debt</w:t>
            </w:r>
          </w:p>
        </w:tc>
      </w:tr>
      <w:tr w:rsidR="00382A4B" w:rsidRPr="001C1331" w14:paraId="63390BC6"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E65758" w14:textId="20E73CB9" w:rsidR="0066493D" w:rsidRPr="00894E96" w:rsidRDefault="002F640E" w:rsidP="0066493D">
            <w:pPr>
              <w:spacing w:line="276" w:lineRule="auto"/>
              <w:textAlignment w:val="baseline"/>
              <w:rPr>
                <w:rFonts w:eastAsia="Times New Roman" w:cs="Arial"/>
                <w:szCs w:val="16"/>
                <w:lang w:eastAsia="en-GB"/>
              </w:rPr>
            </w:pPr>
            <w:r>
              <w:t>(A)</w:t>
            </w:r>
            <w:r w:rsidR="0066493D" w:rsidRPr="009A4128">
              <w:t xml:space="preserve"> In the majority of cases, we incorporate material governance-related risks </w:t>
            </w:r>
          </w:p>
        </w:tc>
        <w:tc>
          <w:tcPr>
            <w:tcW w:w="2162" w:type="dxa"/>
            <w:tcBorders>
              <w:bottom w:val="single" w:sz="6" w:space="0" w:color="A6A6A6" w:themeColor="background1" w:themeShade="A6"/>
            </w:tcBorders>
            <w:shd w:val="clear" w:color="auto" w:fill="FFFFFF" w:themeFill="background1"/>
            <w:vAlign w:val="center"/>
          </w:tcPr>
          <w:p w14:paraId="5BB1AD80"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A59DBF2"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7457A196"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60DEED0E"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r>
      <w:tr w:rsidR="00382A4B" w:rsidRPr="001C1331" w14:paraId="6F329ADC"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0D4215" w14:textId="62115035" w:rsidR="0066493D" w:rsidRPr="00894E96" w:rsidRDefault="002F640E" w:rsidP="0066493D">
            <w:pPr>
              <w:spacing w:line="276" w:lineRule="auto"/>
              <w:textAlignment w:val="baseline"/>
              <w:rPr>
                <w:rFonts w:eastAsia="Times New Roman" w:cs="Arial"/>
                <w:szCs w:val="16"/>
                <w:lang w:eastAsia="en-GB"/>
              </w:rPr>
            </w:pPr>
            <w:r>
              <w:t>(B)</w:t>
            </w:r>
            <w:r w:rsidR="0066493D" w:rsidRPr="009A4128">
              <w:t xml:space="preserve"> In addition to </w:t>
            </w:r>
            <w:r w:rsidR="002C15CE">
              <w:t xml:space="preserve">incorporating </w:t>
            </w:r>
            <w:r w:rsidR="0066493D" w:rsidRPr="009A4128">
              <w:t xml:space="preserve">governance-related risks, in the majority of cases we also incorporate material environmental and social risks </w:t>
            </w:r>
          </w:p>
        </w:tc>
        <w:tc>
          <w:tcPr>
            <w:tcW w:w="2162" w:type="dxa"/>
            <w:tcBorders>
              <w:bottom w:val="single" w:sz="6" w:space="0" w:color="A6A6A6" w:themeColor="background1" w:themeShade="A6"/>
            </w:tcBorders>
            <w:shd w:val="clear" w:color="auto" w:fill="FFFFFF" w:themeFill="background1"/>
            <w:vAlign w:val="center"/>
          </w:tcPr>
          <w:p w14:paraId="6DACF100"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1EA670E2"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72454685"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66AF53E6"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r>
      <w:tr w:rsidR="00382A4B" w:rsidRPr="001C1331" w14:paraId="49E2F736"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96CFE6" w14:textId="4D3EFAA3" w:rsidR="0066493D" w:rsidRPr="00894E96" w:rsidRDefault="002F640E" w:rsidP="0066493D">
            <w:pPr>
              <w:spacing w:line="276" w:lineRule="auto"/>
              <w:textAlignment w:val="baseline"/>
              <w:rPr>
                <w:rFonts w:eastAsia="Times New Roman" w:cs="Arial"/>
                <w:szCs w:val="16"/>
                <w:lang w:eastAsia="en-GB"/>
              </w:rPr>
            </w:pPr>
            <w:r>
              <w:t>(C)</w:t>
            </w:r>
            <w:r w:rsidR="0066493D" w:rsidRPr="009A4128">
              <w:t xml:space="preserve"> We do not incorporate material ESG risks for the majority of our credit quality assessment</w:t>
            </w:r>
            <w:r w:rsidR="002C15CE">
              <w:t>s</w:t>
            </w:r>
            <w:r w:rsidR="0066493D" w:rsidRPr="009A4128">
              <w:t xml:space="preserve"> of issuers/borrowers</w:t>
            </w:r>
          </w:p>
        </w:tc>
        <w:tc>
          <w:tcPr>
            <w:tcW w:w="2162" w:type="dxa"/>
            <w:tcBorders>
              <w:bottom w:val="single" w:sz="6" w:space="0" w:color="A6A6A6" w:themeColor="background1" w:themeShade="A6"/>
            </w:tcBorders>
            <w:shd w:val="clear" w:color="auto" w:fill="FFFFFF" w:themeFill="background1"/>
            <w:vAlign w:val="center"/>
          </w:tcPr>
          <w:p w14:paraId="5CB27734"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593FF20"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59AF446B"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3E095E3" w14:textId="77777777" w:rsidR="0066493D" w:rsidRPr="00DE1FD4" w:rsidRDefault="0066493D" w:rsidP="00DE1FD4">
            <w:pPr>
              <w:pStyle w:val="ListParagraph"/>
              <w:numPr>
                <w:ilvl w:val="0"/>
                <w:numId w:val="24"/>
              </w:numPr>
              <w:spacing w:line="276" w:lineRule="auto"/>
              <w:jc w:val="center"/>
              <w:textAlignment w:val="baseline"/>
              <w:rPr>
                <w:rFonts w:eastAsia="Times New Roman" w:cs="Arial"/>
                <w:sz w:val="22"/>
                <w:szCs w:val="16"/>
                <w:lang w:eastAsia="en-GB"/>
              </w:rPr>
            </w:pPr>
          </w:p>
        </w:tc>
      </w:tr>
      <w:tr w:rsidR="00382A4B" w:rsidRPr="001C1331" w14:paraId="061B3E8E" w14:textId="77777777" w:rsidTr="00B63F8E">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0697BC30" w14:textId="77777777" w:rsidR="00B63F8E" w:rsidRPr="000F5158" w:rsidRDefault="00B63F8E" w:rsidP="00B63F8E">
            <w:pPr>
              <w:spacing w:line="240" w:lineRule="auto"/>
              <w:jc w:val="center"/>
              <w:textAlignment w:val="baseline"/>
              <w:rPr>
                <w:rStyle w:val="Hyperlink"/>
                <w:sz w:val="16"/>
                <w:szCs w:val="16"/>
              </w:rPr>
            </w:pPr>
          </w:p>
        </w:tc>
      </w:tr>
      <w:tr w:rsidR="00A50491" w:rsidRPr="001C1331" w14:paraId="2AEFFEB4" w14:textId="77777777" w:rsidTr="00B63F8E">
        <w:trPr>
          <w:trHeight w:val="300"/>
        </w:trPr>
        <w:tc>
          <w:tcPr>
            <w:tcW w:w="14884" w:type="dxa"/>
            <w:gridSpan w:val="9"/>
            <w:shd w:val="clear" w:color="auto" w:fill="0070C0"/>
            <w:vAlign w:val="center"/>
          </w:tcPr>
          <w:p w14:paraId="5E3B7B24" w14:textId="77777777" w:rsidR="00B63F8E" w:rsidRPr="00290DD4" w:rsidRDefault="00B63F8E" w:rsidP="00B63F8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1E33A69D" w14:textId="77777777" w:rsidTr="00B63F8E">
        <w:trPr>
          <w:trHeight w:val="300"/>
        </w:trPr>
        <w:tc>
          <w:tcPr>
            <w:tcW w:w="1841" w:type="dxa"/>
            <w:shd w:val="clear" w:color="auto" w:fill="auto"/>
            <w:vAlign w:val="center"/>
          </w:tcPr>
          <w:p w14:paraId="540B0513" w14:textId="77777777" w:rsidR="00B63F8E" w:rsidRPr="00606A24" w:rsidRDefault="00B63F8E" w:rsidP="00B63F8E">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45CE80E5" w14:textId="2CA36EB0" w:rsidR="00B63F8E" w:rsidRPr="00327A0E" w:rsidRDefault="00B63F8E" w:rsidP="00B63F8E">
            <w:pPr>
              <w:rPr>
                <w:rStyle w:val="Hyperlink"/>
                <w:color w:val="000000" w:themeColor="text1"/>
                <w:sz w:val="16"/>
                <w:szCs w:val="16"/>
              </w:rPr>
            </w:pPr>
            <w:r w:rsidRPr="00B63F8E">
              <w:rPr>
                <w:rStyle w:val="Hyperlink"/>
                <w:color w:val="000000" w:themeColor="text1"/>
                <w:sz w:val="16"/>
                <w:szCs w:val="16"/>
              </w:rPr>
              <w:t>This indicator aims to assess how ESG factors beyond governance inform signatories' assessment</w:t>
            </w:r>
            <w:r w:rsidR="002C15CE">
              <w:rPr>
                <w:rStyle w:val="Hyperlink"/>
                <w:color w:val="000000" w:themeColor="text1"/>
                <w:sz w:val="16"/>
                <w:szCs w:val="16"/>
              </w:rPr>
              <w:t>s</w:t>
            </w:r>
            <w:r w:rsidRPr="00B63F8E">
              <w:rPr>
                <w:rStyle w:val="Hyperlink"/>
                <w:color w:val="000000" w:themeColor="text1"/>
                <w:sz w:val="16"/>
                <w:szCs w:val="16"/>
              </w:rPr>
              <w:t xml:space="preserve"> of the issuers'/borrowers' risks and their underlying credit quality. It is considered better practice to include all ESG factors, not just governance, in the identification of investment risks and opportunities. For fixed income investors, the consideration of all ESG factors in risk analysis should be reflected in the credit quality assessment of issuers/borrowers. This allows for a complete representation of risks and opportunities and their effective incorporation in investment decisions.</w:t>
            </w:r>
          </w:p>
        </w:tc>
      </w:tr>
      <w:tr w:rsidR="00840E41" w:rsidRPr="001C1331" w14:paraId="5FCF56CB" w14:textId="77777777" w:rsidTr="00B63F8E">
        <w:trPr>
          <w:trHeight w:val="300"/>
        </w:trPr>
        <w:tc>
          <w:tcPr>
            <w:tcW w:w="1841" w:type="dxa"/>
            <w:shd w:val="clear" w:color="auto" w:fill="auto"/>
            <w:vAlign w:val="center"/>
          </w:tcPr>
          <w:p w14:paraId="3E8B8B35" w14:textId="77777777" w:rsidR="00B63F8E" w:rsidRPr="00606A24" w:rsidRDefault="00B63F8E" w:rsidP="00B63F8E">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2D92BBD0" w14:textId="14DA2870" w:rsidR="00B63F8E" w:rsidRPr="00B63F8E" w:rsidRDefault="00B63F8E" w:rsidP="00B63F8E">
            <w:pPr>
              <w:rPr>
                <w:rStyle w:val="Hyperlink"/>
                <w:color w:val="000000" w:themeColor="text1"/>
                <w:sz w:val="16"/>
                <w:szCs w:val="16"/>
              </w:rPr>
            </w:pPr>
            <w:r w:rsidRPr="00B63F8E">
              <w:rPr>
                <w:rStyle w:val="Hyperlink"/>
                <w:color w:val="000000" w:themeColor="text1"/>
                <w:sz w:val="16"/>
                <w:szCs w:val="16"/>
              </w:rPr>
              <w:t>Responses should indicate which ESG factors signatories incorporate in the majority of cases when assessing the credit quality of issuers/borrowers. Throughout the reporting framework, the PRI seeks to capture the scope and depth of signatories</w:t>
            </w:r>
            <w:r w:rsidR="007C18CD">
              <w:rPr>
                <w:rStyle w:val="Hyperlink"/>
                <w:color w:val="000000" w:themeColor="text1"/>
                <w:sz w:val="16"/>
                <w:szCs w:val="16"/>
              </w:rPr>
              <w:t>'</w:t>
            </w:r>
            <w:r w:rsidRPr="00B63F8E">
              <w:rPr>
                <w:rStyle w:val="Hyperlink"/>
                <w:color w:val="000000" w:themeColor="text1"/>
                <w:sz w:val="16"/>
                <w:szCs w:val="16"/>
              </w:rPr>
              <w:t xml:space="preserve"> policies and activities by asking about AUM coverage, frequency of activities or similar.</w:t>
            </w:r>
          </w:p>
          <w:p w14:paraId="713BD860" w14:textId="77777777" w:rsidR="00B63F8E" w:rsidRPr="00B63F8E" w:rsidRDefault="00B63F8E" w:rsidP="00B63F8E">
            <w:pPr>
              <w:rPr>
                <w:rStyle w:val="Hyperlink"/>
                <w:color w:val="000000" w:themeColor="text1"/>
                <w:sz w:val="16"/>
                <w:szCs w:val="16"/>
              </w:rPr>
            </w:pPr>
          </w:p>
          <w:p w14:paraId="1FE8D576" w14:textId="77777777" w:rsidR="00B63F8E" w:rsidRPr="00B63F8E" w:rsidRDefault="00B63F8E" w:rsidP="00B63F8E">
            <w:pPr>
              <w:rPr>
                <w:rStyle w:val="Hyperlink"/>
                <w:color w:val="000000" w:themeColor="text1"/>
                <w:sz w:val="16"/>
                <w:szCs w:val="16"/>
              </w:rPr>
            </w:pPr>
            <w:r w:rsidRPr="00B63F8E">
              <w:rPr>
                <w:rStyle w:val="Hyperlink"/>
                <w:color w:val="000000" w:themeColor="text1"/>
                <w:sz w:val="16"/>
                <w:szCs w:val="16"/>
              </w:rPr>
              <w:t>This indicator focuses on how current ESG scores affect projected cash flows. This does not include anticipated changes in ESG scores.</w:t>
            </w:r>
          </w:p>
          <w:p w14:paraId="4251C9A3" w14:textId="77777777" w:rsidR="00B63F8E" w:rsidRPr="00B63F8E" w:rsidRDefault="00B63F8E" w:rsidP="00B63F8E">
            <w:pPr>
              <w:rPr>
                <w:rStyle w:val="Hyperlink"/>
                <w:color w:val="000000" w:themeColor="text1"/>
                <w:sz w:val="16"/>
                <w:szCs w:val="16"/>
              </w:rPr>
            </w:pPr>
          </w:p>
          <w:p w14:paraId="0A68569C" w14:textId="104E03A4" w:rsidR="00B63F8E" w:rsidRPr="00327A0E" w:rsidRDefault="00B63F8E" w:rsidP="00B63F8E">
            <w:pPr>
              <w:rPr>
                <w:rStyle w:val="Hyperlink"/>
                <w:color w:val="000000" w:themeColor="text1"/>
                <w:sz w:val="16"/>
                <w:szCs w:val="16"/>
              </w:rPr>
            </w:pPr>
            <w:r w:rsidRPr="00B63F8E">
              <w:rPr>
                <w:rStyle w:val="Hyperlink"/>
                <w:color w:val="000000" w:themeColor="text1"/>
                <w:sz w:val="16"/>
                <w:szCs w:val="16"/>
              </w:rPr>
              <w:t xml:space="preserve">In the case of structured debt, the "issuer" in this indicator refers to the issuer of the structured product, not to the entities </w:t>
            </w:r>
            <w:r w:rsidR="00C404FA">
              <w:rPr>
                <w:rStyle w:val="Hyperlink"/>
                <w:color w:val="000000" w:themeColor="text1"/>
                <w:sz w:val="16"/>
                <w:szCs w:val="16"/>
              </w:rPr>
              <w:t>t</w:t>
            </w:r>
            <w:r w:rsidR="00C404FA">
              <w:rPr>
                <w:rStyle w:val="Hyperlink"/>
                <w:color w:val="000000" w:themeColor="text1"/>
                <w:sz w:val="16"/>
              </w:rPr>
              <w:t>hat</w:t>
            </w:r>
            <w:r w:rsidR="00C404FA" w:rsidRPr="00B63F8E">
              <w:rPr>
                <w:rStyle w:val="Hyperlink"/>
                <w:color w:val="000000" w:themeColor="text1"/>
                <w:sz w:val="16"/>
                <w:szCs w:val="16"/>
              </w:rPr>
              <w:t xml:space="preserve"> </w:t>
            </w:r>
            <w:r w:rsidRPr="00B63F8E">
              <w:rPr>
                <w:rStyle w:val="Hyperlink"/>
                <w:color w:val="000000" w:themeColor="text1"/>
                <w:sz w:val="16"/>
                <w:szCs w:val="16"/>
              </w:rPr>
              <w:t>may have taken the underlying loan, credit or debt.</w:t>
            </w:r>
          </w:p>
        </w:tc>
      </w:tr>
      <w:tr w:rsidR="00840E41" w:rsidRPr="001C1331" w14:paraId="7734F2E9" w14:textId="77777777" w:rsidTr="00B63F8E">
        <w:trPr>
          <w:trHeight w:val="300"/>
        </w:trPr>
        <w:tc>
          <w:tcPr>
            <w:tcW w:w="1841" w:type="dxa"/>
            <w:shd w:val="clear" w:color="auto" w:fill="auto"/>
            <w:vAlign w:val="center"/>
          </w:tcPr>
          <w:p w14:paraId="30418576" w14:textId="77777777" w:rsidR="00B63F8E" w:rsidRPr="00511D12" w:rsidRDefault="00B63F8E" w:rsidP="00B63F8E">
            <w:pPr>
              <w:rPr>
                <w:b/>
                <w:bCs/>
                <w:sz w:val="16"/>
                <w:szCs w:val="16"/>
                <w:lang w:val="en-US"/>
              </w:rPr>
            </w:pPr>
            <w:r>
              <w:rPr>
                <w:b/>
                <w:bCs/>
                <w:sz w:val="16"/>
                <w:szCs w:val="16"/>
              </w:rPr>
              <w:t>Other resources</w:t>
            </w:r>
          </w:p>
        </w:tc>
        <w:tc>
          <w:tcPr>
            <w:tcW w:w="13043" w:type="dxa"/>
            <w:gridSpan w:val="8"/>
            <w:shd w:val="clear" w:color="auto" w:fill="auto"/>
            <w:vAlign w:val="center"/>
          </w:tcPr>
          <w:p w14:paraId="305C45C9" w14:textId="1BEE71D6" w:rsidR="00B63F8E" w:rsidRPr="00B63F8E" w:rsidRDefault="00B63F8E" w:rsidP="00B63F8E">
            <w:pPr>
              <w:rPr>
                <w:rStyle w:val="Hyperlink"/>
                <w:color w:val="000000" w:themeColor="text1"/>
                <w:sz w:val="16"/>
                <w:szCs w:val="16"/>
              </w:rPr>
            </w:pPr>
            <w:r w:rsidRPr="00B63F8E">
              <w:rPr>
                <w:rStyle w:val="Hyperlink"/>
                <w:color w:val="000000" w:themeColor="text1"/>
                <w:sz w:val="16"/>
                <w:szCs w:val="16"/>
              </w:rPr>
              <w:t>For further guidance on ESG materiality integration in fixed inco</w:t>
            </w:r>
            <w:r w:rsidR="00592657">
              <w:rPr>
                <w:rStyle w:val="Hyperlink"/>
                <w:color w:val="000000" w:themeColor="text1"/>
                <w:sz w:val="16"/>
                <w:szCs w:val="16"/>
              </w:rPr>
              <w:t xml:space="preserve">me management, please refer to </w:t>
            </w:r>
            <w:hyperlink r:id="rId70" w:history="1">
              <w:r w:rsidRPr="00592657">
                <w:rPr>
                  <w:rStyle w:val="Hyperlink"/>
                  <w:sz w:val="16"/>
                  <w:szCs w:val="16"/>
                </w:rPr>
                <w:t xml:space="preserve">An introduction to responsible </w:t>
              </w:r>
              <w:r w:rsidR="00592657" w:rsidRPr="00592657">
                <w:rPr>
                  <w:rStyle w:val="Hyperlink"/>
                  <w:sz w:val="16"/>
                  <w:szCs w:val="16"/>
                </w:rPr>
                <w:t>investment: fixed income</w:t>
              </w:r>
            </w:hyperlink>
            <w:r w:rsidRPr="00B63F8E">
              <w:rPr>
                <w:rStyle w:val="Hyperlink"/>
                <w:color w:val="000000" w:themeColor="text1"/>
                <w:sz w:val="16"/>
                <w:szCs w:val="16"/>
              </w:rPr>
              <w:t>.</w:t>
            </w:r>
          </w:p>
          <w:p w14:paraId="5EEE0EA7" w14:textId="77777777" w:rsidR="00B63F8E" w:rsidRPr="00B63F8E" w:rsidRDefault="00B63F8E" w:rsidP="00B63F8E">
            <w:pPr>
              <w:rPr>
                <w:rStyle w:val="Hyperlink"/>
                <w:color w:val="000000" w:themeColor="text1"/>
                <w:sz w:val="16"/>
                <w:szCs w:val="16"/>
              </w:rPr>
            </w:pPr>
          </w:p>
          <w:p w14:paraId="5CA9BFEE" w14:textId="6A7BEF00" w:rsidR="00B63F8E" w:rsidRPr="00B63F8E" w:rsidRDefault="00B63F8E" w:rsidP="00592657">
            <w:pPr>
              <w:rPr>
                <w:rStyle w:val="Hyperlink"/>
                <w:color w:val="000000" w:themeColor="text1"/>
              </w:rPr>
            </w:pPr>
            <w:r w:rsidRPr="00B63F8E">
              <w:rPr>
                <w:rStyle w:val="Hyperlink"/>
                <w:color w:val="000000" w:themeColor="text1"/>
                <w:sz w:val="16"/>
                <w:szCs w:val="16"/>
              </w:rPr>
              <w:t>For further elaboration on the materiality of ESG factors f</w:t>
            </w:r>
            <w:r w:rsidR="00592657">
              <w:rPr>
                <w:rStyle w:val="Hyperlink"/>
                <w:color w:val="000000" w:themeColor="text1"/>
                <w:sz w:val="16"/>
                <w:szCs w:val="16"/>
              </w:rPr>
              <w:t xml:space="preserve">or fixed income investors, see </w:t>
            </w:r>
            <w:hyperlink r:id="rId71" w:history="1">
              <w:r w:rsidRPr="00592657">
                <w:rPr>
                  <w:rStyle w:val="Hyperlink"/>
                  <w:sz w:val="16"/>
                  <w:szCs w:val="16"/>
                </w:rPr>
                <w:t>ESG engagement for fixed income investors: Managing risks,</w:t>
              </w:r>
              <w:r w:rsidR="00592657" w:rsidRPr="00592657">
                <w:rPr>
                  <w:rStyle w:val="Hyperlink"/>
                  <w:sz w:val="16"/>
                  <w:szCs w:val="16"/>
                </w:rPr>
                <w:t xml:space="preserve"> enhancing returns</w:t>
              </w:r>
            </w:hyperlink>
            <w:r w:rsidRPr="00B63F8E">
              <w:rPr>
                <w:rStyle w:val="Hyperlink"/>
                <w:color w:val="000000" w:themeColor="text1"/>
                <w:sz w:val="16"/>
                <w:szCs w:val="16"/>
              </w:rPr>
              <w:t>.</w:t>
            </w:r>
          </w:p>
        </w:tc>
      </w:tr>
      <w:tr w:rsidR="00A50491" w:rsidRPr="001C1331" w14:paraId="2FBF75FE" w14:textId="77777777" w:rsidTr="00B63F8E">
        <w:trPr>
          <w:trHeight w:val="300"/>
        </w:trPr>
        <w:tc>
          <w:tcPr>
            <w:tcW w:w="14884" w:type="dxa"/>
            <w:gridSpan w:val="9"/>
            <w:shd w:val="clear" w:color="auto" w:fill="0070C0"/>
            <w:vAlign w:val="center"/>
          </w:tcPr>
          <w:p w14:paraId="755DEFA5" w14:textId="77777777" w:rsidR="00B63F8E" w:rsidRPr="00290DD4" w:rsidRDefault="00B63F8E" w:rsidP="00B63F8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5E1EEA73" w14:textId="77777777" w:rsidTr="00B63F8E">
        <w:trPr>
          <w:trHeight w:val="300"/>
        </w:trPr>
        <w:tc>
          <w:tcPr>
            <w:tcW w:w="1841" w:type="dxa"/>
            <w:shd w:val="clear" w:color="auto" w:fill="auto"/>
            <w:vAlign w:val="center"/>
          </w:tcPr>
          <w:p w14:paraId="5F1E5E39" w14:textId="77777777" w:rsidR="00B63F8E" w:rsidRPr="0098346A" w:rsidRDefault="00B63F8E" w:rsidP="00B63F8E">
            <w:pPr>
              <w:rPr>
                <w:b/>
                <w:bCs/>
                <w:sz w:val="16"/>
                <w:szCs w:val="16"/>
              </w:rPr>
            </w:pPr>
            <w:r w:rsidRPr="0098346A">
              <w:rPr>
                <w:b/>
                <w:bCs/>
                <w:sz w:val="16"/>
                <w:szCs w:val="16"/>
              </w:rPr>
              <w:t>Dependent on</w:t>
            </w:r>
          </w:p>
        </w:tc>
        <w:tc>
          <w:tcPr>
            <w:tcW w:w="13043" w:type="dxa"/>
            <w:gridSpan w:val="8"/>
            <w:shd w:val="clear" w:color="auto" w:fill="auto"/>
            <w:vAlign w:val="center"/>
          </w:tcPr>
          <w:p w14:paraId="2B119F74" w14:textId="63D057F0" w:rsidR="00B63F8E" w:rsidRPr="00327A0E" w:rsidRDefault="00B304B5" w:rsidP="00B63F8E">
            <w:pPr>
              <w:rPr>
                <w:color w:val="000000" w:themeColor="text1"/>
                <w:sz w:val="16"/>
                <w:szCs w:val="16"/>
                <w:lang w:val="en-US"/>
              </w:rPr>
            </w:pPr>
            <w:r w:rsidRPr="00B304B5">
              <w:rPr>
                <w:color w:val="000000" w:themeColor="text1"/>
                <w:sz w:val="16"/>
                <w:szCs w:val="16"/>
                <w:lang w:val="en-US"/>
              </w:rPr>
              <w:t>Fixed income sub-asset class response options displayed in [FI 7] depend on the fixed income sub-asset classes selected in [OO 10].</w:t>
            </w:r>
          </w:p>
        </w:tc>
      </w:tr>
      <w:tr w:rsidR="00840E41" w:rsidRPr="001C1331" w14:paraId="492F76F2" w14:textId="77777777" w:rsidTr="00B63F8E">
        <w:trPr>
          <w:trHeight w:val="300"/>
        </w:trPr>
        <w:tc>
          <w:tcPr>
            <w:tcW w:w="1841" w:type="dxa"/>
            <w:shd w:val="clear" w:color="auto" w:fill="auto"/>
            <w:vAlign w:val="center"/>
          </w:tcPr>
          <w:p w14:paraId="6315184A" w14:textId="77777777" w:rsidR="00B63F8E" w:rsidRPr="0098346A" w:rsidRDefault="00B63F8E" w:rsidP="00B63F8E">
            <w:pPr>
              <w:rPr>
                <w:b/>
                <w:bCs/>
                <w:sz w:val="16"/>
                <w:szCs w:val="16"/>
              </w:rPr>
            </w:pPr>
            <w:r w:rsidRPr="0098346A">
              <w:rPr>
                <w:b/>
                <w:bCs/>
                <w:sz w:val="16"/>
                <w:szCs w:val="16"/>
              </w:rPr>
              <w:t>Gateway to</w:t>
            </w:r>
          </w:p>
        </w:tc>
        <w:tc>
          <w:tcPr>
            <w:tcW w:w="13043" w:type="dxa"/>
            <w:gridSpan w:val="8"/>
            <w:shd w:val="clear" w:color="auto" w:fill="auto"/>
            <w:vAlign w:val="center"/>
          </w:tcPr>
          <w:p w14:paraId="3B51B8E8" w14:textId="55E397E2" w:rsidR="00B63F8E" w:rsidRPr="00327A0E" w:rsidRDefault="00B304B5" w:rsidP="00B63F8E">
            <w:pPr>
              <w:rPr>
                <w:color w:val="000000" w:themeColor="text1"/>
                <w:sz w:val="16"/>
                <w:szCs w:val="16"/>
                <w:lang w:val="en-US"/>
              </w:rPr>
            </w:pPr>
            <w:r>
              <w:rPr>
                <w:color w:val="000000" w:themeColor="text1"/>
                <w:sz w:val="16"/>
                <w:szCs w:val="16"/>
                <w:lang w:val="en-US"/>
              </w:rPr>
              <w:t>N</w:t>
            </w:r>
            <w:r>
              <w:rPr>
                <w:lang w:val="en-US"/>
              </w:rPr>
              <w:t>/A</w:t>
            </w:r>
          </w:p>
        </w:tc>
      </w:tr>
      <w:tr w:rsidR="00A50491" w:rsidRPr="00E76E50" w14:paraId="4F74BB03" w14:textId="77777777" w:rsidTr="00B63F8E">
        <w:trPr>
          <w:trHeight w:val="300"/>
        </w:trPr>
        <w:tc>
          <w:tcPr>
            <w:tcW w:w="14884" w:type="dxa"/>
            <w:gridSpan w:val="9"/>
            <w:shd w:val="clear" w:color="auto" w:fill="0070C0"/>
            <w:vAlign w:val="center"/>
          </w:tcPr>
          <w:p w14:paraId="3CF2F383" w14:textId="77777777" w:rsidR="00B63F8E" w:rsidRPr="00290DD4" w:rsidRDefault="00B63F8E" w:rsidP="00B63F8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3D81F3AD" w14:textId="77777777" w:rsidTr="00B63F8E">
        <w:trPr>
          <w:trHeight w:val="354"/>
        </w:trPr>
        <w:tc>
          <w:tcPr>
            <w:tcW w:w="1841" w:type="dxa"/>
            <w:shd w:val="clear" w:color="auto" w:fill="auto"/>
            <w:vAlign w:val="center"/>
          </w:tcPr>
          <w:p w14:paraId="4C373470" w14:textId="77777777" w:rsidR="00B63F8E" w:rsidRPr="000D5D9C" w:rsidRDefault="00B63F8E" w:rsidP="00B63F8E">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7FB8F039" w14:textId="68CE9AD7" w:rsidR="00B63F8E" w:rsidRDefault="000F1244" w:rsidP="000F1244">
            <w:pPr>
              <w:spacing w:after="240" w:line="240" w:lineRule="auto"/>
              <w:rPr>
                <w:rFonts w:cs="Arial"/>
                <w:color w:val="000000"/>
                <w:sz w:val="16"/>
                <w:szCs w:val="16"/>
              </w:rPr>
            </w:pPr>
            <w:r>
              <w:rPr>
                <w:rFonts w:cs="Arial"/>
                <w:color w:val="000000"/>
                <w:sz w:val="16"/>
                <w:szCs w:val="16"/>
              </w:rPr>
              <w:t>100 points for this indicator</w:t>
            </w:r>
            <w:r w:rsidR="009C59C3">
              <w:rPr>
                <w:rFonts w:cs="Arial"/>
                <w:color w:val="000000"/>
                <w:sz w:val="16"/>
                <w:szCs w:val="16"/>
              </w:rPr>
              <w:t>.</w:t>
            </w:r>
            <w:r>
              <w:rPr>
                <w:rFonts w:cs="Arial"/>
                <w:color w:val="000000"/>
                <w:sz w:val="16"/>
                <w:szCs w:val="16"/>
              </w:rPr>
              <w:br/>
            </w:r>
            <w:r>
              <w:rPr>
                <w:rFonts w:cs="Arial"/>
                <w:color w:val="000000"/>
                <w:sz w:val="16"/>
                <w:szCs w:val="16"/>
              </w:rPr>
              <w:br/>
              <w:t>0 score for no selection or C. 50 score for A. 100 score for B.</w:t>
            </w:r>
          </w:p>
          <w:p w14:paraId="7CE37810" w14:textId="4D72DEBA" w:rsidR="00BC601E" w:rsidRPr="00BC601E" w:rsidRDefault="00BC601E" w:rsidP="00BC601E">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0972FD">
              <w:rPr>
                <w:rFonts w:cs="Arial"/>
                <w:color w:val="000000" w:themeColor="text1"/>
                <w:sz w:val="16"/>
                <w:szCs w:val="16"/>
                <w:lang w:val="en-US"/>
              </w:rPr>
              <w:t>the score available from this indicator</w:t>
            </w:r>
            <w:r>
              <w:rPr>
                <w:rFonts w:cs="Arial"/>
                <w:color w:val="000000" w:themeColor="text1"/>
                <w:sz w:val="16"/>
                <w:szCs w:val="16"/>
                <w:lang w:val="en-US"/>
              </w:rPr>
              <w:t>.</w:t>
            </w:r>
          </w:p>
        </w:tc>
      </w:tr>
      <w:tr w:rsidR="00840E41" w:rsidRPr="001C1331" w14:paraId="6332C43A" w14:textId="77777777" w:rsidTr="00B63F8E">
        <w:trPr>
          <w:trHeight w:val="300"/>
        </w:trPr>
        <w:tc>
          <w:tcPr>
            <w:tcW w:w="1841" w:type="dxa"/>
            <w:shd w:val="clear" w:color="auto" w:fill="auto"/>
            <w:vAlign w:val="center"/>
          </w:tcPr>
          <w:p w14:paraId="37C0833F" w14:textId="77777777" w:rsidR="00B63F8E" w:rsidRPr="00511D12" w:rsidDel="002635ED" w:rsidRDefault="00B63F8E" w:rsidP="00B63F8E">
            <w:pPr>
              <w:spacing w:line="240" w:lineRule="auto"/>
              <w:rPr>
                <w:b/>
                <w:bCs/>
                <w:sz w:val="16"/>
                <w:szCs w:val="16"/>
              </w:rPr>
            </w:pPr>
            <w:r w:rsidRPr="00576FB0">
              <w:rPr>
                <w:b/>
                <w:sz w:val="16"/>
                <w:szCs w:val="16"/>
                <w:lang w:val="en-US"/>
              </w:rPr>
              <w:t>Multiplier</w:t>
            </w:r>
          </w:p>
        </w:tc>
        <w:tc>
          <w:tcPr>
            <w:tcW w:w="13043" w:type="dxa"/>
            <w:gridSpan w:val="8"/>
            <w:shd w:val="clear" w:color="auto" w:fill="auto"/>
            <w:vAlign w:val="center"/>
          </w:tcPr>
          <w:p w14:paraId="6F77D4FC" w14:textId="7E9619FA" w:rsidR="00B63F8E" w:rsidRPr="00ED6F4A" w:rsidRDefault="00ED6F4A" w:rsidP="00ED6F4A">
            <w:pPr>
              <w:spacing w:line="240" w:lineRule="auto"/>
              <w:rPr>
                <w:rFonts w:eastAsia="Times New Roman" w:cs="Arial"/>
                <w:color w:val="000000"/>
                <w:sz w:val="16"/>
                <w:szCs w:val="16"/>
              </w:rPr>
            </w:pPr>
            <w:r>
              <w:rPr>
                <w:rFonts w:cs="Arial"/>
                <w:color w:val="000000"/>
                <w:sz w:val="16"/>
                <w:szCs w:val="16"/>
              </w:rPr>
              <w:t>High x2 weighting.</w:t>
            </w:r>
          </w:p>
        </w:tc>
      </w:tr>
    </w:tbl>
    <w:p w14:paraId="0F3A8F01" w14:textId="77777777" w:rsidR="00592657" w:rsidRDefault="00592657">
      <w:pPr>
        <w:spacing w:after="160" w:line="259" w:lineRule="auto"/>
      </w:pPr>
      <w:r>
        <w:br w:type="page"/>
      </w:r>
    </w:p>
    <w:p w14:paraId="548CBFF4" w14:textId="59E834D7" w:rsidR="00592657" w:rsidRPr="00290DD4" w:rsidRDefault="00592657" w:rsidP="00592657">
      <w:pPr>
        <w:pStyle w:val="Heading2"/>
        <w:tabs>
          <w:tab w:val="left" w:pos="12758"/>
        </w:tabs>
        <w:rPr>
          <w:rFonts w:eastAsia="MS PGothic" w:cs="Times New Roman"/>
          <w:caps w:val="0"/>
          <w:color w:val="auto"/>
          <w:sz w:val="20"/>
          <w:szCs w:val="20"/>
        </w:rPr>
      </w:pPr>
      <w:bookmarkStart w:id="23" w:name="_Toc60936189"/>
      <w:r>
        <w:t>ESG performance [FI 8]</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3"/>
        <w:gridCol w:w="1488"/>
        <w:gridCol w:w="2572"/>
        <w:gridCol w:w="2700"/>
        <w:gridCol w:w="2622"/>
        <w:gridCol w:w="1850"/>
        <w:gridCol w:w="1889"/>
      </w:tblGrid>
      <w:tr w:rsidR="00382A4B" w:rsidRPr="001C1331" w14:paraId="1D6A194C" w14:textId="77777777" w:rsidTr="00362F7A">
        <w:trPr>
          <w:trHeight w:val="367"/>
        </w:trPr>
        <w:tc>
          <w:tcPr>
            <w:tcW w:w="1763" w:type="dxa"/>
            <w:vMerge w:val="restart"/>
            <w:shd w:val="clear" w:color="auto" w:fill="DFF5F9"/>
            <w:vAlign w:val="center"/>
            <w:hideMark/>
          </w:tcPr>
          <w:p w14:paraId="36ACD306" w14:textId="77777777" w:rsidR="00592657" w:rsidRDefault="00592657" w:rsidP="00612E1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F286FCA" w14:textId="77777777" w:rsidR="00592657" w:rsidRPr="001C1331" w:rsidRDefault="00592657" w:rsidP="00612E1D">
            <w:pPr>
              <w:spacing w:line="240" w:lineRule="auto"/>
              <w:jc w:val="center"/>
              <w:textAlignment w:val="baseline"/>
              <w:rPr>
                <w:rFonts w:eastAsia="Times New Roman" w:cs="Arial"/>
                <w:b/>
                <w:sz w:val="14"/>
                <w:szCs w:val="14"/>
                <w:lang w:val="en-US" w:eastAsia="en-GB"/>
              </w:rPr>
            </w:pPr>
          </w:p>
          <w:p w14:paraId="6D554D5B" w14:textId="7ED91EEA" w:rsidR="00592657" w:rsidRPr="00327A0E" w:rsidRDefault="00592657" w:rsidP="00612E1D">
            <w:pPr>
              <w:pStyle w:val="Indicatorsubsection"/>
            </w:pPr>
            <w:r>
              <w:t>FI 8</w:t>
            </w:r>
          </w:p>
        </w:tc>
        <w:tc>
          <w:tcPr>
            <w:tcW w:w="1488" w:type="dxa"/>
            <w:shd w:val="clear" w:color="auto" w:fill="DFF5F9"/>
            <w:vAlign w:val="center"/>
            <w:hideMark/>
          </w:tcPr>
          <w:p w14:paraId="7C858601" w14:textId="77777777" w:rsidR="00592657" w:rsidRPr="001C1331" w:rsidRDefault="00592657" w:rsidP="00612E1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72" w:type="dxa"/>
            <w:shd w:val="clear" w:color="auto" w:fill="DFF5F9"/>
            <w:vAlign w:val="center"/>
          </w:tcPr>
          <w:p w14:paraId="2972CE93" w14:textId="6343B7A1" w:rsidR="00592657" w:rsidRPr="001C1331" w:rsidRDefault="00712BAF" w:rsidP="00612E1D">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5322" w:type="dxa"/>
            <w:gridSpan w:val="2"/>
            <w:vMerge w:val="restart"/>
            <w:shd w:val="clear" w:color="auto" w:fill="DFF5F9"/>
            <w:vAlign w:val="center"/>
          </w:tcPr>
          <w:p w14:paraId="346B9AC5" w14:textId="77777777" w:rsidR="00592657" w:rsidRDefault="00592657" w:rsidP="00612E1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F1D4857" w14:textId="77777777" w:rsidR="00592657" w:rsidRDefault="00592657" w:rsidP="00612E1D">
            <w:pPr>
              <w:spacing w:line="240" w:lineRule="auto"/>
              <w:jc w:val="center"/>
              <w:textAlignment w:val="baseline"/>
              <w:rPr>
                <w:rFonts w:eastAsia="Times New Roman" w:cs="Arial"/>
                <w:sz w:val="14"/>
                <w:szCs w:val="14"/>
                <w:lang w:eastAsia="en-GB"/>
              </w:rPr>
            </w:pPr>
          </w:p>
          <w:p w14:paraId="416D041A" w14:textId="65956E6E" w:rsidR="00592657" w:rsidRPr="001C1331" w:rsidRDefault="00592657" w:rsidP="00612E1D">
            <w:pPr>
              <w:jc w:val="center"/>
              <w:rPr>
                <w:sz w:val="18"/>
                <w:szCs w:val="18"/>
              </w:rPr>
            </w:pPr>
            <w:r>
              <w:rPr>
                <w:b/>
                <w:bCs/>
                <w:sz w:val="22"/>
                <w:szCs w:val="22"/>
              </w:rPr>
              <w:t>ESG performance</w:t>
            </w:r>
          </w:p>
        </w:tc>
        <w:tc>
          <w:tcPr>
            <w:tcW w:w="1850" w:type="dxa"/>
            <w:vMerge w:val="restart"/>
            <w:shd w:val="clear" w:color="auto" w:fill="DFF5F9"/>
            <w:vAlign w:val="center"/>
            <w:hideMark/>
          </w:tcPr>
          <w:p w14:paraId="0E4332C3" w14:textId="77777777" w:rsidR="00592657" w:rsidRPr="001C1331" w:rsidRDefault="00592657" w:rsidP="00612E1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2FF2A19" w14:textId="77777777" w:rsidR="00592657" w:rsidRPr="001C1331" w:rsidRDefault="00592657" w:rsidP="00612E1D">
            <w:pPr>
              <w:spacing w:line="240" w:lineRule="auto"/>
              <w:jc w:val="center"/>
              <w:textAlignment w:val="baseline"/>
              <w:rPr>
                <w:rFonts w:eastAsia="Times New Roman" w:cs="Arial"/>
                <w:b/>
                <w:bCs/>
                <w:sz w:val="14"/>
                <w:szCs w:val="14"/>
                <w:lang w:val="en-US" w:eastAsia="en-GB"/>
              </w:rPr>
            </w:pPr>
          </w:p>
          <w:p w14:paraId="51FED0F4" w14:textId="7AC631EB" w:rsidR="00592657" w:rsidRPr="001C1331" w:rsidRDefault="00592657" w:rsidP="00612E1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89" w:type="dxa"/>
            <w:vMerge w:val="restart"/>
            <w:shd w:val="clear" w:color="auto" w:fill="00B0F0"/>
            <w:tcMar>
              <w:top w:w="113" w:type="dxa"/>
              <w:left w:w="113" w:type="dxa"/>
              <w:bottom w:w="113" w:type="dxa"/>
              <w:right w:w="113" w:type="dxa"/>
            </w:tcMar>
            <w:vAlign w:val="center"/>
            <w:hideMark/>
          </w:tcPr>
          <w:p w14:paraId="37A3129B" w14:textId="77777777" w:rsidR="00592657" w:rsidRPr="007B6129" w:rsidRDefault="00592657" w:rsidP="00612E1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60DA8B7" w14:textId="77777777" w:rsidR="00592657" w:rsidRPr="007B6129" w:rsidRDefault="00592657" w:rsidP="00612E1D">
            <w:pPr>
              <w:spacing w:line="240" w:lineRule="auto"/>
              <w:jc w:val="center"/>
              <w:textAlignment w:val="baseline"/>
              <w:rPr>
                <w:rFonts w:eastAsia="Times New Roman" w:cs="Arial"/>
                <w:b/>
                <w:bCs/>
                <w:color w:val="FFFFFF" w:themeColor="background1"/>
                <w:sz w:val="14"/>
                <w:szCs w:val="14"/>
                <w:lang w:val="en-US" w:eastAsia="en-GB"/>
              </w:rPr>
            </w:pPr>
          </w:p>
          <w:p w14:paraId="550E373E" w14:textId="77777777" w:rsidR="00592657" w:rsidRPr="000E0BB2" w:rsidRDefault="00592657" w:rsidP="00612E1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3369900C" w14:textId="77777777" w:rsidTr="00362F7A">
        <w:trPr>
          <w:trHeight w:val="367"/>
        </w:trPr>
        <w:tc>
          <w:tcPr>
            <w:tcW w:w="1763" w:type="dxa"/>
            <w:vMerge/>
            <w:shd w:val="clear" w:color="auto" w:fill="DFF5F9"/>
            <w:vAlign w:val="center"/>
          </w:tcPr>
          <w:p w14:paraId="0A592EF0" w14:textId="77777777" w:rsidR="00592657" w:rsidRPr="001C1331" w:rsidRDefault="00592657" w:rsidP="00612E1D">
            <w:pPr>
              <w:spacing w:line="240" w:lineRule="auto"/>
              <w:jc w:val="center"/>
              <w:textAlignment w:val="baseline"/>
              <w:rPr>
                <w:rFonts w:eastAsia="Times New Roman" w:cs="Arial"/>
                <w:b/>
                <w:sz w:val="14"/>
                <w:szCs w:val="14"/>
                <w:lang w:val="en-US" w:eastAsia="en-GB"/>
              </w:rPr>
            </w:pPr>
          </w:p>
        </w:tc>
        <w:tc>
          <w:tcPr>
            <w:tcW w:w="1488" w:type="dxa"/>
            <w:shd w:val="clear" w:color="auto" w:fill="DFF5F9"/>
            <w:vAlign w:val="center"/>
          </w:tcPr>
          <w:p w14:paraId="1A6A54C1" w14:textId="77777777" w:rsidR="00592657" w:rsidRPr="003B0BE2" w:rsidRDefault="00592657" w:rsidP="00612E1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72" w:type="dxa"/>
            <w:shd w:val="clear" w:color="auto" w:fill="DFF5F9"/>
            <w:vAlign w:val="center"/>
          </w:tcPr>
          <w:p w14:paraId="7C421FFD" w14:textId="2058C068" w:rsidR="00592657" w:rsidRPr="003B0BE2" w:rsidRDefault="00712BAF" w:rsidP="00612E1D">
            <w:pPr>
              <w:spacing w:line="240" w:lineRule="auto"/>
              <w:textAlignment w:val="baseline"/>
              <w:rPr>
                <w:rFonts w:eastAsia="Times New Roman" w:cs="Arial"/>
                <w:b/>
                <w:sz w:val="14"/>
                <w:szCs w:val="14"/>
                <w:lang w:val="en-US" w:eastAsia="en-GB"/>
              </w:rPr>
            </w:pPr>
            <w:r>
              <w:rPr>
                <w:b/>
                <w:bCs/>
                <w:sz w:val="22"/>
                <w:szCs w:val="22"/>
              </w:rPr>
              <w:t>N/A</w:t>
            </w:r>
          </w:p>
        </w:tc>
        <w:tc>
          <w:tcPr>
            <w:tcW w:w="5322" w:type="dxa"/>
            <w:gridSpan w:val="2"/>
            <w:vMerge/>
            <w:shd w:val="clear" w:color="auto" w:fill="DFF5F9"/>
            <w:vAlign w:val="center"/>
          </w:tcPr>
          <w:p w14:paraId="0FD22FBD" w14:textId="77777777" w:rsidR="00592657" w:rsidRPr="001C1331" w:rsidRDefault="00592657" w:rsidP="00612E1D">
            <w:pPr>
              <w:spacing w:line="240" w:lineRule="auto"/>
              <w:jc w:val="center"/>
              <w:textAlignment w:val="baseline"/>
              <w:rPr>
                <w:rFonts w:eastAsia="Times New Roman" w:cs="Arial"/>
                <w:b/>
                <w:sz w:val="14"/>
                <w:szCs w:val="14"/>
                <w:lang w:val="en-US" w:eastAsia="en-GB"/>
              </w:rPr>
            </w:pPr>
          </w:p>
        </w:tc>
        <w:tc>
          <w:tcPr>
            <w:tcW w:w="1850" w:type="dxa"/>
            <w:vMerge/>
            <w:shd w:val="clear" w:color="auto" w:fill="DFF5F9"/>
            <w:vAlign w:val="center"/>
          </w:tcPr>
          <w:p w14:paraId="0D7E1ED5" w14:textId="77777777" w:rsidR="00592657" w:rsidRPr="001C1331" w:rsidRDefault="00592657" w:rsidP="00612E1D">
            <w:pPr>
              <w:spacing w:line="240" w:lineRule="auto"/>
              <w:jc w:val="center"/>
              <w:textAlignment w:val="baseline"/>
              <w:rPr>
                <w:rFonts w:eastAsia="Times New Roman" w:cs="Arial"/>
                <w:b/>
                <w:bCs/>
                <w:sz w:val="14"/>
                <w:szCs w:val="14"/>
                <w:lang w:val="en-US" w:eastAsia="en-GB"/>
              </w:rPr>
            </w:pPr>
          </w:p>
        </w:tc>
        <w:tc>
          <w:tcPr>
            <w:tcW w:w="1889" w:type="dxa"/>
            <w:vMerge/>
            <w:shd w:val="clear" w:color="auto" w:fill="00B0F0"/>
            <w:tcMar>
              <w:top w:w="113" w:type="dxa"/>
              <w:left w:w="113" w:type="dxa"/>
              <w:bottom w:w="113" w:type="dxa"/>
              <w:right w:w="113" w:type="dxa"/>
            </w:tcMar>
            <w:vAlign w:val="center"/>
          </w:tcPr>
          <w:p w14:paraId="3A719B8F" w14:textId="77777777" w:rsidR="00592657" w:rsidRPr="007B6129" w:rsidRDefault="00592657" w:rsidP="00612E1D">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5603D951" w14:textId="77777777" w:rsidTr="00612E1D">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3C7E0B1" w14:textId="4464D38B" w:rsidR="00592657" w:rsidRPr="00E27FAB" w:rsidRDefault="00592657" w:rsidP="00592657">
            <w:pPr>
              <w:spacing w:line="276" w:lineRule="auto"/>
              <w:textAlignment w:val="baseline"/>
              <w:rPr>
                <w:rFonts w:eastAsia="Times New Roman" w:cs="Arial"/>
                <w:lang w:eastAsia="en-GB"/>
              </w:rPr>
            </w:pPr>
            <w:r w:rsidRPr="00592657">
              <w:rPr>
                <w:rFonts w:eastAsia="Times New Roman" w:cs="Arial"/>
                <w:b/>
                <w:lang w:val="en-US" w:eastAsia="en-GB"/>
              </w:rPr>
              <w:t xml:space="preserve">In the majority of cases, how </w:t>
            </w:r>
            <w:r w:rsidR="002C15CE">
              <w:rPr>
                <w:rFonts w:eastAsia="Times New Roman" w:cs="Arial"/>
                <w:b/>
                <w:lang w:val="en-US" w:eastAsia="en-GB"/>
              </w:rPr>
              <w:t>do you asses</w:t>
            </w:r>
            <w:r w:rsidR="00AB4845">
              <w:rPr>
                <w:rFonts w:eastAsia="Times New Roman" w:cs="Arial"/>
                <w:b/>
                <w:lang w:val="en-US" w:eastAsia="en-GB"/>
              </w:rPr>
              <w:t>s</w:t>
            </w:r>
            <w:r w:rsidRPr="00592657">
              <w:rPr>
                <w:rFonts w:eastAsia="Times New Roman" w:cs="Arial"/>
                <w:b/>
                <w:lang w:val="en-US" w:eastAsia="en-GB"/>
              </w:rPr>
              <w:t xml:space="preserve"> the relative ESG performance of a borrower within a peer group as part of your investment process?</w:t>
            </w:r>
          </w:p>
        </w:tc>
      </w:tr>
      <w:tr w:rsidR="003C687B" w:rsidRPr="001C1331" w14:paraId="6EEAD845" w14:textId="77777777" w:rsidTr="00752CAD">
        <w:trPr>
          <w:trHeight w:val="20"/>
        </w:trPr>
        <w:tc>
          <w:tcPr>
            <w:tcW w:w="5823" w:type="dxa"/>
            <w:gridSpan w:val="3"/>
            <w:vMerge w:val="restart"/>
            <w:shd w:val="clear" w:color="auto" w:fill="FFFFFF" w:themeFill="background1"/>
            <w:tcMar>
              <w:top w:w="113" w:type="dxa"/>
              <w:left w:w="113" w:type="dxa"/>
              <w:bottom w:w="113" w:type="dxa"/>
              <w:right w:w="113" w:type="dxa"/>
            </w:tcMar>
            <w:vAlign w:val="center"/>
            <w:hideMark/>
          </w:tcPr>
          <w:p w14:paraId="19F24263" w14:textId="77777777" w:rsidR="00D123EB" w:rsidRPr="004A4BCF" w:rsidRDefault="00D123EB" w:rsidP="00612E1D">
            <w:pPr>
              <w:spacing w:line="276" w:lineRule="auto"/>
              <w:textAlignment w:val="baseline"/>
              <w:rPr>
                <w:rFonts w:eastAsia="Times New Roman" w:cs="Arial"/>
                <w:szCs w:val="16"/>
                <w:lang w:eastAsia="en-GB"/>
              </w:rPr>
            </w:pPr>
          </w:p>
        </w:tc>
        <w:tc>
          <w:tcPr>
            <w:tcW w:w="9061" w:type="dxa"/>
            <w:gridSpan w:val="4"/>
            <w:tcBorders>
              <w:bottom w:val="single" w:sz="6" w:space="0" w:color="A6A6A6" w:themeColor="background1" w:themeShade="A6"/>
            </w:tcBorders>
            <w:shd w:val="clear" w:color="auto" w:fill="F2F2F2" w:themeFill="background1" w:themeFillShade="F2"/>
            <w:vAlign w:val="center"/>
          </w:tcPr>
          <w:p w14:paraId="6CB4CB5E" w14:textId="2998FC8C" w:rsidR="00592657" w:rsidRPr="00043764" w:rsidRDefault="00043764" w:rsidP="00043764">
            <w:pPr>
              <w:spacing w:line="276" w:lineRule="auto"/>
              <w:jc w:val="center"/>
              <w:textAlignment w:val="baseline"/>
              <w:rPr>
                <w:rFonts w:eastAsia="Times New Roman" w:cs="Arial"/>
                <w:b/>
                <w:szCs w:val="16"/>
                <w:lang w:eastAsia="en-GB"/>
              </w:rPr>
            </w:pPr>
            <w:r w:rsidRPr="00043764">
              <w:rPr>
                <w:rFonts w:eastAsia="Times New Roman" w:cs="Arial"/>
                <w:b/>
                <w:szCs w:val="16"/>
                <w:lang w:eastAsia="en-GB"/>
              </w:rPr>
              <w:t>Fixed income asset types</w:t>
            </w:r>
          </w:p>
        </w:tc>
      </w:tr>
      <w:tr w:rsidR="00362F7A" w:rsidRPr="001C1331" w14:paraId="09216105" w14:textId="77777777" w:rsidTr="00362F7A">
        <w:trPr>
          <w:trHeight w:val="465"/>
        </w:trPr>
        <w:tc>
          <w:tcPr>
            <w:tcW w:w="5823"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9A1E07" w14:textId="77777777" w:rsidR="00362F7A" w:rsidRPr="004A4BCF" w:rsidRDefault="00362F7A" w:rsidP="00362F7A">
            <w:pPr>
              <w:spacing w:line="276" w:lineRule="auto"/>
              <w:textAlignment w:val="baseline"/>
              <w:rPr>
                <w:rFonts w:eastAsia="Times New Roman" w:cs="Arial"/>
                <w:szCs w:val="16"/>
                <w:lang w:eastAsia="en-GB"/>
              </w:rPr>
            </w:pPr>
          </w:p>
        </w:tc>
        <w:tc>
          <w:tcPr>
            <w:tcW w:w="2700" w:type="dxa"/>
            <w:tcBorders>
              <w:bottom w:val="single" w:sz="6" w:space="0" w:color="A6A6A6" w:themeColor="background1" w:themeShade="A6"/>
            </w:tcBorders>
            <w:shd w:val="clear" w:color="auto" w:fill="FFFFFF" w:themeFill="background1"/>
            <w:vAlign w:val="center"/>
          </w:tcPr>
          <w:p w14:paraId="527ECF27" w14:textId="6B144F43" w:rsidR="00362F7A"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362F7A" w:rsidRPr="00752CAD">
              <w:rPr>
                <w:rFonts w:eastAsia="Times New Roman" w:cs="Arial"/>
                <w:szCs w:val="16"/>
                <w:lang w:eastAsia="en-GB"/>
              </w:rPr>
              <w:t xml:space="preserve"> SSA</w:t>
            </w:r>
          </w:p>
        </w:tc>
        <w:tc>
          <w:tcPr>
            <w:tcW w:w="2622" w:type="dxa"/>
            <w:tcBorders>
              <w:bottom w:val="single" w:sz="6" w:space="0" w:color="A6A6A6" w:themeColor="background1" w:themeShade="A6"/>
            </w:tcBorders>
            <w:shd w:val="clear" w:color="auto" w:fill="FFFFFF" w:themeFill="background1"/>
            <w:vAlign w:val="center"/>
          </w:tcPr>
          <w:p w14:paraId="65DDF87D" w14:textId="0531C065" w:rsidR="00362F7A"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362F7A" w:rsidRPr="00752CAD">
              <w:rPr>
                <w:rFonts w:eastAsia="Times New Roman" w:cs="Arial"/>
                <w:szCs w:val="16"/>
                <w:lang w:eastAsia="en-GB"/>
              </w:rPr>
              <w:t xml:space="preserve"> Corporate</w:t>
            </w:r>
          </w:p>
        </w:tc>
        <w:tc>
          <w:tcPr>
            <w:tcW w:w="3739" w:type="dxa"/>
            <w:gridSpan w:val="2"/>
            <w:tcBorders>
              <w:bottom w:val="single" w:sz="6" w:space="0" w:color="A6A6A6" w:themeColor="background1" w:themeShade="A6"/>
            </w:tcBorders>
            <w:shd w:val="clear" w:color="auto" w:fill="FFFFFF" w:themeFill="background1"/>
            <w:vAlign w:val="center"/>
          </w:tcPr>
          <w:p w14:paraId="0F92ADC7" w14:textId="60AE8A54" w:rsidR="00362F7A" w:rsidRPr="00752CAD" w:rsidRDefault="00034F23" w:rsidP="00362F7A">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362F7A" w:rsidRPr="00752CAD">
              <w:rPr>
                <w:rFonts w:eastAsia="Times New Roman" w:cs="Arial"/>
                <w:szCs w:val="16"/>
                <w:lang w:eastAsia="en-GB"/>
              </w:rPr>
              <w:t xml:space="preserve"> Securitised</w:t>
            </w:r>
          </w:p>
        </w:tc>
      </w:tr>
      <w:tr w:rsidR="000F648A" w:rsidRPr="001C1331" w14:paraId="2AA78922"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BB3494" w14:textId="22FD95BB" w:rsidR="00D123EB" w:rsidRPr="004A4BCF" w:rsidRDefault="002F640E" w:rsidP="00D123EB">
            <w:pPr>
              <w:spacing w:line="276" w:lineRule="auto"/>
              <w:textAlignment w:val="baseline"/>
              <w:rPr>
                <w:rFonts w:eastAsia="Times New Roman" w:cs="Arial"/>
                <w:szCs w:val="16"/>
                <w:lang w:eastAsia="en-GB"/>
              </w:rPr>
            </w:pPr>
            <w:r>
              <w:t>(A)</w:t>
            </w:r>
            <w:r w:rsidR="00D123EB" w:rsidRPr="001F4D6A">
              <w:t xml:space="preserve"> We use the relative ESG performance of a borrower to adjust the internal credit assessments of borrowe</w:t>
            </w:r>
            <w:r w:rsidR="002C15CE">
              <w:t>r</w:t>
            </w:r>
            <w:r w:rsidR="00D123EB" w:rsidRPr="001F4D6A">
              <w:t>s by modifying forecasted financials and future cash flow estimates</w:t>
            </w:r>
          </w:p>
        </w:tc>
        <w:tc>
          <w:tcPr>
            <w:tcW w:w="2700" w:type="dxa"/>
            <w:tcBorders>
              <w:bottom w:val="single" w:sz="6" w:space="0" w:color="A6A6A6" w:themeColor="background1" w:themeShade="A6"/>
            </w:tcBorders>
            <w:shd w:val="clear" w:color="auto" w:fill="FFFFFF" w:themeFill="background1"/>
            <w:vAlign w:val="center"/>
          </w:tcPr>
          <w:p w14:paraId="51DCDE1E"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c>
          <w:tcPr>
            <w:tcW w:w="2622" w:type="dxa"/>
            <w:tcBorders>
              <w:bottom w:val="single" w:sz="6" w:space="0" w:color="A6A6A6" w:themeColor="background1" w:themeShade="A6"/>
            </w:tcBorders>
            <w:shd w:val="clear" w:color="auto" w:fill="FFFFFF" w:themeFill="background1"/>
            <w:vAlign w:val="center"/>
          </w:tcPr>
          <w:p w14:paraId="21420243"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c>
          <w:tcPr>
            <w:tcW w:w="3739" w:type="dxa"/>
            <w:gridSpan w:val="2"/>
            <w:tcBorders>
              <w:bottom w:val="single" w:sz="6" w:space="0" w:color="A6A6A6" w:themeColor="background1" w:themeShade="A6"/>
            </w:tcBorders>
            <w:shd w:val="clear" w:color="auto" w:fill="FFFFFF" w:themeFill="background1"/>
            <w:vAlign w:val="center"/>
          </w:tcPr>
          <w:p w14:paraId="7C5D8440"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r>
      <w:tr w:rsidR="000F648A" w:rsidRPr="001C1331" w14:paraId="4CA84CCB"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E6D8F3" w14:textId="7565D8E8" w:rsidR="00D123EB" w:rsidRPr="004A4BCF" w:rsidRDefault="002F640E" w:rsidP="00D123EB">
            <w:pPr>
              <w:spacing w:line="276" w:lineRule="auto"/>
              <w:textAlignment w:val="baseline"/>
              <w:rPr>
                <w:rFonts w:eastAsia="Times New Roman" w:cs="Arial"/>
                <w:szCs w:val="16"/>
                <w:lang w:eastAsia="en-GB"/>
              </w:rPr>
            </w:pPr>
            <w:r>
              <w:t>(B)</w:t>
            </w:r>
            <w:r w:rsidR="00D123EB" w:rsidRPr="001F4D6A">
              <w:t xml:space="preserve"> We use the relative ESG performance of a borrower to make relative sizing decisions in portfolio construction</w:t>
            </w:r>
          </w:p>
        </w:tc>
        <w:tc>
          <w:tcPr>
            <w:tcW w:w="2700" w:type="dxa"/>
            <w:tcBorders>
              <w:bottom w:val="single" w:sz="6" w:space="0" w:color="A6A6A6" w:themeColor="background1" w:themeShade="A6"/>
            </w:tcBorders>
            <w:shd w:val="clear" w:color="auto" w:fill="FFFFFF" w:themeFill="background1"/>
            <w:vAlign w:val="center"/>
          </w:tcPr>
          <w:p w14:paraId="681DAC14"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c>
          <w:tcPr>
            <w:tcW w:w="2622" w:type="dxa"/>
            <w:tcBorders>
              <w:bottom w:val="single" w:sz="6" w:space="0" w:color="A6A6A6" w:themeColor="background1" w:themeShade="A6"/>
            </w:tcBorders>
            <w:shd w:val="clear" w:color="auto" w:fill="FFFFFF" w:themeFill="background1"/>
            <w:vAlign w:val="center"/>
          </w:tcPr>
          <w:p w14:paraId="555F783F"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c>
          <w:tcPr>
            <w:tcW w:w="3739" w:type="dxa"/>
            <w:gridSpan w:val="2"/>
            <w:tcBorders>
              <w:bottom w:val="single" w:sz="6" w:space="0" w:color="A6A6A6" w:themeColor="background1" w:themeShade="A6"/>
            </w:tcBorders>
            <w:shd w:val="clear" w:color="auto" w:fill="FFFFFF" w:themeFill="background1"/>
            <w:vAlign w:val="center"/>
          </w:tcPr>
          <w:p w14:paraId="4A94E1D4"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r>
      <w:tr w:rsidR="000F648A" w:rsidRPr="001C1331" w14:paraId="28E90821"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227A34" w14:textId="5F3F4267" w:rsidR="00D123EB" w:rsidRPr="004A4BCF" w:rsidRDefault="002F640E" w:rsidP="00D123EB">
            <w:pPr>
              <w:spacing w:line="276" w:lineRule="auto"/>
              <w:textAlignment w:val="baseline"/>
              <w:rPr>
                <w:rFonts w:eastAsia="Times New Roman" w:cs="Arial"/>
                <w:szCs w:val="16"/>
                <w:lang w:eastAsia="en-GB"/>
              </w:rPr>
            </w:pPr>
            <w:r>
              <w:t>(C)</w:t>
            </w:r>
            <w:r w:rsidR="00D123EB" w:rsidRPr="001F4D6A">
              <w:t xml:space="preserve"> We use the relative ESG performance of a borrower to screen for outliers when comparing credit spreads to ESG relative performance within a similar peer group</w:t>
            </w:r>
          </w:p>
        </w:tc>
        <w:tc>
          <w:tcPr>
            <w:tcW w:w="2700" w:type="dxa"/>
            <w:tcBorders>
              <w:bottom w:val="single" w:sz="6" w:space="0" w:color="A6A6A6" w:themeColor="background1" w:themeShade="A6"/>
            </w:tcBorders>
            <w:shd w:val="clear" w:color="auto" w:fill="FFFFFF" w:themeFill="background1"/>
            <w:vAlign w:val="center"/>
          </w:tcPr>
          <w:p w14:paraId="1BB7039F"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c>
          <w:tcPr>
            <w:tcW w:w="2622" w:type="dxa"/>
            <w:tcBorders>
              <w:bottom w:val="single" w:sz="6" w:space="0" w:color="A6A6A6" w:themeColor="background1" w:themeShade="A6"/>
            </w:tcBorders>
            <w:shd w:val="clear" w:color="auto" w:fill="FFFFFF" w:themeFill="background1"/>
            <w:vAlign w:val="center"/>
          </w:tcPr>
          <w:p w14:paraId="57129F5C"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c>
          <w:tcPr>
            <w:tcW w:w="3739" w:type="dxa"/>
            <w:gridSpan w:val="2"/>
            <w:tcBorders>
              <w:bottom w:val="single" w:sz="6" w:space="0" w:color="A6A6A6" w:themeColor="background1" w:themeShade="A6"/>
            </w:tcBorders>
            <w:shd w:val="clear" w:color="auto" w:fill="FFFFFF" w:themeFill="background1"/>
            <w:vAlign w:val="center"/>
          </w:tcPr>
          <w:p w14:paraId="007879E5" w14:textId="77777777" w:rsidR="00D123EB" w:rsidRPr="00C74E08" w:rsidRDefault="00D123EB" w:rsidP="00C74E08">
            <w:pPr>
              <w:pStyle w:val="ListParagraph"/>
              <w:numPr>
                <w:ilvl w:val="0"/>
                <w:numId w:val="25"/>
              </w:numPr>
              <w:spacing w:line="276" w:lineRule="auto"/>
              <w:jc w:val="center"/>
              <w:textAlignment w:val="baseline"/>
              <w:rPr>
                <w:rFonts w:eastAsia="Times New Roman" w:cs="Arial"/>
                <w:szCs w:val="16"/>
                <w:lang w:eastAsia="en-GB"/>
              </w:rPr>
            </w:pPr>
          </w:p>
        </w:tc>
      </w:tr>
      <w:tr w:rsidR="000F648A" w:rsidRPr="001C1331" w14:paraId="09133D18"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FAA477" w14:textId="18E348A8" w:rsidR="00D123EB" w:rsidRPr="004A4BCF" w:rsidRDefault="002F640E" w:rsidP="00D123EB">
            <w:pPr>
              <w:spacing w:line="276" w:lineRule="auto"/>
              <w:textAlignment w:val="baseline"/>
              <w:rPr>
                <w:rFonts w:eastAsia="Times New Roman" w:cs="Arial"/>
                <w:szCs w:val="16"/>
                <w:lang w:eastAsia="en-GB"/>
              </w:rPr>
            </w:pPr>
            <w:r>
              <w:t>(D)</w:t>
            </w:r>
            <w:r w:rsidR="00D123EB" w:rsidRPr="001F4D6A">
              <w:t xml:space="preserve"> We consider the ESG performance of a borrower only on a standalone basis and do not compare it within peer groups of other benchmarks </w:t>
            </w:r>
          </w:p>
        </w:tc>
        <w:tc>
          <w:tcPr>
            <w:tcW w:w="2700" w:type="dxa"/>
            <w:tcBorders>
              <w:bottom w:val="single" w:sz="6" w:space="0" w:color="A6A6A6" w:themeColor="background1" w:themeShade="A6"/>
            </w:tcBorders>
            <w:shd w:val="clear" w:color="auto" w:fill="FFFFFF" w:themeFill="background1"/>
            <w:vAlign w:val="center"/>
          </w:tcPr>
          <w:p w14:paraId="6A844FA8" w14:textId="77777777" w:rsidR="00D123EB" w:rsidRPr="00C74E08" w:rsidRDefault="00D123EB" w:rsidP="00C74E08">
            <w:pPr>
              <w:pStyle w:val="ListParagraph"/>
              <w:numPr>
                <w:ilvl w:val="0"/>
                <w:numId w:val="26"/>
              </w:numPr>
              <w:spacing w:line="276" w:lineRule="auto"/>
              <w:jc w:val="center"/>
              <w:textAlignment w:val="baseline"/>
              <w:rPr>
                <w:rFonts w:eastAsia="Times New Roman" w:cs="Arial"/>
                <w:sz w:val="22"/>
                <w:szCs w:val="16"/>
                <w:lang w:eastAsia="en-GB"/>
              </w:rPr>
            </w:pPr>
          </w:p>
        </w:tc>
        <w:tc>
          <w:tcPr>
            <w:tcW w:w="2622" w:type="dxa"/>
            <w:tcBorders>
              <w:bottom w:val="single" w:sz="6" w:space="0" w:color="A6A6A6" w:themeColor="background1" w:themeShade="A6"/>
            </w:tcBorders>
            <w:shd w:val="clear" w:color="auto" w:fill="FFFFFF" w:themeFill="background1"/>
            <w:vAlign w:val="center"/>
          </w:tcPr>
          <w:p w14:paraId="70F0C57B" w14:textId="77777777" w:rsidR="00D123EB" w:rsidRPr="00C74E08" w:rsidRDefault="00D123EB" w:rsidP="00C74E08">
            <w:pPr>
              <w:pStyle w:val="ListParagraph"/>
              <w:numPr>
                <w:ilvl w:val="0"/>
                <w:numId w:val="26"/>
              </w:numPr>
              <w:spacing w:line="276" w:lineRule="auto"/>
              <w:jc w:val="center"/>
              <w:textAlignment w:val="baseline"/>
              <w:rPr>
                <w:rFonts w:eastAsia="Times New Roman" w:cs="Arial"/>
                <w:sz w:val="22"/>
                <w:szCs w:val="16"/>
                <w:lang w:eastAsia="en-GB"/>
              </w:rPr>
            </w:pPr>
          </w:p>
        </w:tc>
        <w:tc>
          <w:tcPr>
            <w:tcW w:w="3739" w:type="dxa"/>
            <w:gridSpan w:val="2"/>
            <w:tcBorders>
              <w:bottom w:val="single" w:sz="6" w:space="0" w:color="A6A6A6" w:themeColor="background1" w:themeShade="A6"/>
            </w:tcBorders>
            <w:shd w:val="clear" w:color="auto" w:fill="FFFFFF" w:themeFill="background1"/>
            <w:vAlign w:val="center"/>
          </w:tcPr>
          <w:p w14:paraId="5FD4FDA3" w14:textId="77777777" w:rsidR="00D123EB" w:rsidRPr="00C74E08" w:rsidRDefault="00D123EB" w:rsidP="00C74E08">
            <w:pPr>
              <w:pStyle w:val="ListParagraph"/>
              <w:numPr>
                <w:ilvl w:val="0"/>
                <w:numId w:val="26"/>
              </w:numPr>
              <w:spacing w:line="276" w:lineRule="auto"/>
              <w:jc w:val="center"/>
              <w:textAlignment w:val="baseline"/>
              <w:rPr>
                <w:rFonts w:eastAsia="Times New Roman" w:cs="Arial"/>
                <w:sz w:val="22"/>
                <w:szCs w:val="16"/>
                <w:lang w:eastAsia="en-GB"/>
              </w:rPr>
            </w:pPr>
          </w:p>
        </w:tc>
      </w:tr>
      <w:tr w:rsidR="000F648A" w:rsidRPr="001C1331" w14:paraId="0E0B245B"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6F33B0" w14:textId="62670356" w:rsidR="00D123EB" w:rsidRPr="004A4BCF" w:rsidRDefault="002F640E" w:rsidP="00D123EB">
            <w:pPr>
              <w:spacing w:line="276" w:lineRule="auto"/>
              <w:textAlignment w:val="baseline"/>
              <w:rPr>
                <w:rFonts w:eastAsia="Times New Roman" w:cs="Arial"/>
                <w:szCs w:val="16"/>
                <w:lang w:eastAsia="en-GB"/>
              </w:rPr>
            </w:pPr>
            <w:r>
              <w:t>(E)</w:t>
            </w:r>
            <w:r w:rsidR="00D123EB" w:rsidRPr="001F4D6A">
              <w:t xml:space="preserve"> We do not have an internal ESG performance assessment methodology</w:t>
            </w:r>
          </w:p>
        </w:tc>
        <w:tc>
          <w:tcPr>
            <w:tcW w:w="2700" w:type="dxa"/>
            <w:tcBorders>
              <w:bottom w:val="single" w:sz="6" w:space="0" w:color="A6A6A6" w:themeColor="background1" w:themeShade="A6"/>
            </w:tcBorders>
            <w:shd w:val="clear" w:color="auto" w:fill="FFFFFF" w:themeFill="background1"/>
            <w:vAlign w:val="center"/>
          </w:tcPr>
          <w:p w14:paraId="6D1ECB7D" w14:textId="77777777" w:rsidR="00D123EB" w:rsidRPr="00C74E08" w:rsidRDefault="00D123EB" w:rsidP="00C74E08">
            <w:pPr>
              <w:pStyle w:val="ListParagraph"/>
              <w:numPr>
                <w:ilvl w:val="0"/>
                <w:numId w:val="26"/>
              </w:numPr>
              <w:spacing w:line="276" w:lineRule="auto"/>
              <w:jc w:val="center"/>
              <w:textAlignment w:val="baseline"/>
              <w:rPr>
                <w:rFonts w:eastAsia="Times New Roman" w:cs="Arial"/>
                <w:sz w:val="22"/>
                <w:szCs w:val="16"/>
                <w:lang w:eastAsia="en-GB"/>
              </w:rPr>
            </w:pPr>
          </w:p>
        </w:tc>
        <w:tc>
          <w:tcPr>
            <w:tcW w:w="2622" w:type="dxa"/>
            <w:tcBorders>
              <w:bottom w:val="single" w:sz="6" w:space="0" w:color="A6A6A6" w:themeColor="background1" w:themeShade="A6"/>
            </w:tcBorders>
            <w:shd w:val="clear" w:color="auto" w:fill="FFFFFF" w:themeFill="background1"/>
            <w:vAlign w:val="center"/>
          </w:tcPr>
          <w:p w14:paraId="51717178" w14:textId="77777777" w:rsidR="00D123EB" w:rsidRPr="00C74E08" w:rsidRDefault="00D123EB" w:rsidP="00C74E08">
            <w:pPr>
              <w:pStyle w:val="ListParagraph"/>
              <w:numPr>
                <w:ilvl w:val="0"/>
                <w:numId w:val="26"/>
              </w:numPr>
              <w:spacing w:line="276" w:lineRule="auto"/>
              <w:jc w:val="center"/>
              <w:textAlignment w:val="baseline"/>
              <w:rPr>
                <w:rFonts w:eastAsia="Times New Roman" w:cs="Arial"/>
                <w:sz w:val="22"/>
                <w:szCs w:val="16"/>
                <w:lang w:eastAsia="en-GB"/>
              </w:rPr>
            </w:pPr>
          </w:p>
        </w:tc>
        <w:tc>
          <w:tcPr>
            <w:tcW w:w="3739" w:type="dxa"/>
            <w:gridSpan w:val="2"/>
            <w:tcBorders>
              <w:bottom w:val="single" w:sz="6" w:space="0" w:color="A6A6A6" w:themeColor="background1" w:themeShade="A6"/>
            </w:tcBorders>
            <w:shd w:val="clear" w:color="auto" w:fill="FFFFFF" w:themeFill="background1"/>
            <w:vAlign w:val="center"/>
          </w:tcPr>
          <w:p w14:paraId="081AFA90" w14:textId="77777777" w:rsidR="00D123EB" w:rsidRPr="00C74E08" w:rsidRDefault="00D123EB" w:rsidP="00C74E08">
            <w:pPr>
              <w:pStyle w:val="ListParagraph"/>
              <w:numPr>
                <w:ilvl w:val="0"/>
                <w:numId w:val="26"/>
              </w:numPr>
              <w:spacing w:line="276" w:lineRule="auto"/>
              <w:jc w:val="center"/>
              <w:textAlignment w:val="baseline"/>
              <w:rPr>
                <w:rFonts w:eastAsia="Times New Roman" w:cs="Arial"/>
                <w:sz w:val="22"/>
                <w:szCs w:val="16"/>
                <w:lang w:eastAsia="en-GB"/>
              </w:rPr>
            </w:pPr>
          </w:p>
        </w:tc>
      </w:tr>
      <w:tr w:rsidR="00382A4B" w:rsidRPr="001C1331" w14:paraId="089F6418" w14:textId="77777777" w:rsidTr="00612E1D">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277CA79" w14:textId="77777777" w:rsidR="00592657" w:rsidRPr="000F5158" w:rsidRDefault="00592657" w:rsidP="00612E1D">
            <w:pPr>
              <w:spacing w:line="240" w:lineRule="auto"/>
              <w:jc w:val="center"/>
              <w:textAlignment w:val="baseline"/>
              <w:rPr>
                <w:rStyle w:val="Hyperlink"/>
                <w:sz w:val="16"/>
                <w:szCs w:val="16"/>
              </w:rPr>
            </w:pPr>
          </w:p>
        </w:tc>
      </w:tr>
      <w:tr w:rsidR="00A50491" w:rsidRPr="001C1331" w14:paraId="69838CDC" w14:textId="77777777" w:rsidTr="00612E1D">
        <w:trPr>
          <w:trHeight w:val="300"/>
        </w:trPr>
        <w:tc>
          <w:tcPr>
            <w:tcW w:w="14884" w:type="dxa"/>
            <w:gridSpan w:val="7"/>
            <w:shd w:val="clear" w:color="auto" w:fill="0070C0"/>
            <w:vAlign w:val="center"/>
          </w:tcPr>
          <w:p w14:paraId="65CFA1EA" w14:textId="77777777" w:rsidR="00592657" w:rsidRPr="00290DD4" w:rsidRDefault="00592657" w:rsidP="00612E1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2FFD8F15" w14:textId="77777777" w:rsidTr="00362F7A">
        <w:trPr>
          <w:trHeight w:val="300"/>
        </w:trPr>
        <w:tc>
          <w:tcPr>
            <w:tcW w:w="1763" w:type="dxa"/>
            <w:shd w:val="clear" w:color="auto" w:fill="auto"/>
            <w:vAlign w:val="center"/>
          </w:tcPr>
          <w:p w14:paraId="76BFC19D" w14:textId="77777777" w:rsidR="00592657" w:rsidRPr="00606A24" w:rsidRDefault="00592657" w:rsidP="00612E1D">
            <w:pPr>
              <w:rPr>
                <w:rStyle w:val="Hyperlink"/>
                <w:b/>
                <w:sz w:val="16"/>
                <w:szCs w:val="16"/>
              </w:rPr>
            </w:pPr>
            <w:r>
              <w:rPr>
                <w:b/>
                <w:sz w:val="16"/>
                <w:szCs w:val="16"/>
                <w:lang w:val="en-US"/>
              </w:rPr>
              <w:t>Purpose of indicator</w:t>
            </w:r>
          </w:p>
        </w:tc>
        <w:tc>
          <w:tcPr>
            <w:tcW w:w="13121" w:type="dxa"/>
            <w:gridSpan w:val="6"/>
            <w:shd w:val="clear" w:color="auto" w:fill="auto"/>
            <w:vAlign w:val="center"/>
          </w:tcPr>
          <w:p w14:paraId="3573A13E" w14:textId="55C47206" w:rsidR="00592657" w:rsidRPr="00327A0E" w:rsidRDefault="00592657" w:rsidP="00612E1D">
            <w:pPr>
              <w:rPr>
                <w:rStyle w:val="Hyperlink"/>
                <w:color w:val="000000" w:themeColor="text1"/>
                <w:sz w:val="16"/>
                <w:szCs w:val="16"/>
              </w:rPr>
            </w:pPr>
            <w:r w:rsidRPr="00592657">
              <w:rPr>
                <w:rStyle w:val="Hyperlink"/>
                <w:color w:val="000000" w:themeColor="text1"/>
                <w:sz w:val="16"/>
                <w:szCs w:val="16"/>
              </w:rPr>
              <w:t>This indicator aims to assess the extent to which signatories context</w:t>
            </w:r>
            <w:r w:rsidR="002C15CE">
              <w:rPr>
                <w:rStyle w:val="Hyperlink"/>
                <w:color w:val="000000" w:themeColor="text1"/>
                <w:sz w:val="16"/>
                <w:szCs w:val="16"/>
              </w:rPr>
              <w:t>uali</w:t>
            </w:r>
            <w:r w:rsidR="00CE6524">
              <w:rPr>
                <w:rStyle w:val="Hyperlink"/>
                <w:color w:val="000000" w:themeColor="text1"/>
                <w:sz w:val="16"/>
                <w:szCs w:val="16"/>
              </w:rPr>
              <w:t>s</w:t>
            </w:r>
            <w:r w:rsidR="002C15CE">
              <w:rPr>
                <w:rStyle w:val="Hyperlink"/>
                <w:color w:val="000000" w:themeColor="text1"/>
                <w:sz w:val="16"/>
                <w:szCs w:val="16"/>
              </w:rPr>
              <w:t>e</w:t>
            </w:r>
            <w:r w:rsidRPr="00592657">
              <w:rPr>
                <w:rStyle w:val="Hyperlink"/>
                <w:color w:val="000000" w:themeColor="text1"/>
                <w:sz w:val="16"/>
                <w:szCs w:val="16"/>
              </w:rPr>
              <w:t xml:space="preserve"> issuers' relative ESG performance when making investment decisions. It is considered better practice to compare </w:t>
            </w:r>
            <w:r w:rsidR="002C15CE" w:rsidRPr="00592657">
              <w:rPr>
                <w:rStyle w:val="Hyperlink"/>
                <w:color w:val="000000" w:themeColor="text1"/>
                <w:sz w:val="16"/>
                <w:szCs w:val="16"/>
              </w:rPr>
              <w:t xml:space="preserve">individual </w:t>
            </w:r>
            <w:r w:rsidRPr="00592657">
              <w:rPr>
                <w:rStyle w:val="Hyperlink"/>
                <w:color w:val="000000" w:themeColor="text1"/>
                <w:sz w:val="16"/>
                <w:szCs w:val="16"/>
              </w:rPr>
              <w:t>issuers' ESG performa</w:t>
            </w:r>
            <w:r w:rsidR="002C15CE">
              <w:rPr>
                <w:rStyle w:val="Hyperlink"/>
                <w:color w:val="000000" w:themeColor="text1"/>
                <w:sz w:val="16"/>
                <w:szCs w:val="16"/>
              </w:rPr>
              <w:t>n</w:t>
            </w:r>
            <w:r w:rsidRPr="00592657">
              <w:rPr>
                <w:rStyle w:val="Hyperlink"/>
                <w:color w:val="000000" w:themeColor="text1"/>
                <w:sz w:val="16"/>
                <w:szCs w:val="16"/>
              </w:rPr>
              <w:t>ce with that of their relevant peers. This provides signatories with the necessary context to evaluate each issuer's ESG performance and incorporate it in</w:t>
            </w:r>
            <w:r w:rsidR="00AB4845">
              <w:rPr>
                <w:rStyle w:val="Hyperlink"/>
                <w:color w:val="000000" w:themeColor="text1"/>
                <w:sz w:val="16"/>
                <w:szCs w:val="16"/>
              </w:rPr>
              <w:t>to</w:t>
            </w:r>
            <w:r w:rsidRPr="00592657">
              <w:rPr>
                <w:rStyle w:val="Hyperlink"/>
                <w:color w:val="000000" w:themeColor="text1"/>
                <w:sz w:val="16"/>
                <w:szCs w:val="16"/>
              </w:rPr>
              <w:t xml:space="preserve"> their investment decisions. For instance, </w:t>
            </w:r>
            <w:r w:rsidR="0035013A">
              <w:rPr>
                <w:rStyle w:val="Hyperlink"/>
                <w:color w:val="000000" w:themeColor="text1"/>
                <w:sz w:val="16"/>
                <w:szCs w:val="16"/>
              </w:rPr>
              <w:t>if</w:t>
            </w:r>
            <w:r w:rsidR="0035013A" w:rsidRPr="00592657">
              <w:rPr>
                <w:rStyle w:val="Hyperlink"/>
                <w:color w:val="000000" w:themeColor="text1"/>
                <w:sz w:val="16"/>
                <w:szCs w:val="16"/>
              </w:rPr>
              <w:t xml:space="preserve"> </w:t>
            </w:r>
            <w:r w:rsidRPr="00592657">
              <w:rPr>
                <w:rStyle w:val="Hyperlink"/>
                <w:color w:val="000000" w:themeColor="text1"/>
                <w:sz w:val="16"/>
                <w:szCs w:val="16"/>
              </w:rPr>
              <w:t>two countries have equal yields</w:t>
            </w:r>
            <w:r w:rsidR="0035013A">
              <w:rPr>
                <w:rStyle w:val="Hyperlink"/>
                <w:color w:val="000000" w:themeColor="text1"/>
                <w:sz w:val="16"/>
                <w:szCs w:val="16"/>
              </w:rPr>
              <w:t xml:space="preserve"> and</w:t>
            </w:r>
            <w:r w:rsidRPr="00592657">
              <w:rPr>
                <w:rStyle w:val="Hyperlink"/>
                <w:color w:val="000000" w:themeColor="text1"/>
                <w:sz w:val="16"/>
                <w:szCs w:val="16"/>
              </w:rPr>
              <w:t xml:space="preserve"> similar volatility and risk characteristics, the country with the higher ESG performance may be favoured, as it is reasonable to assume that a country with higher standards on all or some ESG factors would yield better medium- and long-term returns. Thus, high ESG performers may be uplifted in their relative ranking to reflect a stronger valuation relative to some of their peers.</w:t>
            </w:r>
          </w:p>
        </w:tc>
      </w:tr>
      <w:tr w:rsidR="00840E41" w:rsidRPr="001C1331" w14:paraId="231C98F2" w14:textId="77777777" w:rsidTr="00362F7A">
        <w:trPr>
          <w:trHeight w:val="300"/>
        </w:trPr>
        <w:tc>
          <w:tcPr>
            <w:tcW w:w="1763" w:type="dxa"/>
            <w:shd w:val="clear" w:color="auto" w:fill="auto"/>
            <w:vAlign w:val="center"/>
          </w:tcPr>
          <w:p w14:paraId="2D66DE04" w14:textId="77777777" w:rsidR="00592657" w:rsidRPr="00606A24" w:rsidRDefault="00592657" w:rsidP="00612E1D">
            <w:pPr>
              <w:rPr>
                <w:rStyle w:val="Hyperlink"/>
                <w:b/>
                <w:sz w:val="16"/>
                <w:szCs w:val="16"/>
              </w:rPr>
            </w:pPr>
            <w:r>
              <w:rPr>
                <w:b/>
                <w:sz w:val="16"/>
                <w:szCs w:val="16"/>
                <w:lang w:val="en-US"/>
              </w:rPr>
              <w:t>Additional reporting guidance</w:t>
            </w:r>
          </w:p>
        </w:tc>
        <w:tc>
          <w:tcPr>
            <w:tcW w:w="13121" w:type="dxa"/>
            <w:gridSpan w:val="6"/>
            <w:shd w:val="clear" w:color="auto" w:fill="auto"/>
            <w:vAlign w:val="center"/>
          </w:tcPr>
          <w:p w14:paraId="64012836" w14:textId="68C57E89" w:rsidR="00592657" w:rsidRPr="00592657" w:rsidRDefault="00592657" w:rsidP="00592657">
            <w:pPr>
              <w:rPr>
                <w:rStyle w:val="Hyperlink"/>
                <w:color w:val="000000" w:themeColor="text1"/>
                <w:sz w:val="16"/>
                <w:szCs w:val="16"/>
              </w:rPr>
            </w:pPr>
            <w:r w:rsidRPr="00592657">
              <w:rPr>
                <w:rStyle w:val="Hyperlink"/>
                <w:color w:val="000000" w:themeColor="text1"/>
                <w:sz w:val="16"/>
                <w:szCs w:val="16"/>
              </w:rPr>
              <w:t>Answer options A to D refer to different stages of the investment process in which signatories may (or may not) take</w:t>
            </w:r>
            <w:r w:rsidR="0035013A">
              <w:rPr>
                <w:rStyle w:val="Hyperlink"/>
                <w:color w:val="000000" w:themeColor="text1"/>
                <w:sz w:val="16"/>
                <w:szCs w:val="16"/>
              </w:rPr>
              <w:t xml:space="preserve"> issuers'</w:t>
            </w:r>
            <w:r w:rsidRPr="00592657">
              <w:rPr>
                <w:rStyle w:val="Hyperlink"/>
                <w:color w:val="000000" w:themeColor="text1"/>
                <w:sz w:val="16"/>
                <w:szCs w:val="16"/>
              </w:rPr>
              <w:t xml:space="preserve"> relative ESG performance into account for decision</w:t>
            </w:r>
            <w:r w:rsidR="00FB5AB8">
              <w:rPr>
                <w:rStyle w:val="Hyperlink"/>
                <w:color w:val="000000" w:themeColor="text1"/>
                <w:sz w:val="16"/>
                <w:szCs w:val="16"/>
              </w:rPr>
              <w:t>-</w:t>
            </w:r>
            <w:r w:rsidRPr="00592657">
              <w:rPr>
                <w:rStyle w:val="Hyperlink"/>
                <w:color w:val="000000" w:themeColor="text1"/>
                <w:sz w:val="16"/>
                <w:szCs w:val="16"/>
              </w:rPr>
              <w:t>making. Responses should indicate how and at which stages signatories consider issuers' relative ESG performance in a majority of cases. Throughout the reporting framework, the PRI seeks to capture the scope and depth of signatories</w:t>
            </w:r>
            <w:r w:rsidR="002C15CE">
              <w:rPr>
                <w:rStyle w:val="Hyperlink"/>
                <w:color w:val="000000" w:themeColor="text1"/>
                <w:sz w:val="16"/>
                <w:szCs w:val="16"/>
              </w:rPr>
              <w:t>'</w:t>
            </w:r>
            <w:r w:rsidRPr="00592657">
              <w:rPr>
                <w:rStyle w:val="Hyperlink"/>
                <w:color w:val="000000" w:themeColor="text1"/>
                <w:sz w:val="16"/>
                <w:szCs w:val="16"/>
              </w:rPr>
              <w:t xml:space="preserve"> policies and activities by asking about AUM coverage, frequency of activities or similar.</w:t>
            </w:r>
          </w:p>
          <w:p w14:paraId="1B707F61" w14:textId="77777777" w:rsidR="00592657" w:rsidRPr="00592657" w:rsidRDefault="00592657" w:rsidP="00592657">
            <w:pPr>
              <w:rPr>
                <w:rStyle w:val="Hyperlink"/>
                <w:color w:val="000000" w:themeColor="text1"/>
                <w:sz w:val="16"/>
                <w:szCs w:val="16"/>
              </w:rPr>
            </w:pPr>
          </w:p>
          <w:p w14:paraId="45D364F5" w14:textId="77777777" w:rsidR="00592657" w:rsidRPr="00592657" w:rsidRDefault="00592657" w:rsidP="00592657">
            <w:pPr>
              <w:rPr>
                <w:rStyle w:val="Hyperlink"/>
                <w:color w:val="000000" w:themeColor="text1"/>
                <w:sz w:val="16"/>
                <w:szCs w:val="16"/>
              </w:rPr>
            </w:pPr>
            <w:r w:rsidRPr="00592657">
              <w:rPr>
                <w:rStyle w:val="Hyperlink"/>
                <w:color w:val="000000" w:themeColor="text1"/>
                <w:sz w:val="16"/>
                <w:szCs w:val="16"/>
              </w:rPr>
              <w:t>Issuers' "relative ESG performance" can be measured qualitatively or quantitatively.</w:t>
            </w:r>
          </w:p>
          <w:p w14:paraId="59D4F819" w14:textId="77777777" w:rsidR="00592657" w:rsidRPr="00592657" w:rsidRDefault="00592657" w:rsidP="00592657">
            <w:pPr>
              <w:rPr>
                <w:rStyle w:val="Hyperlink"/>
                <w:color w:val="000000" w:themeColor="text1"/>
                <w:sz w:val="16"/>
                <w:szCs w:val="16"/>
              </w:rPr>
            </w:pPr>
          </w:p>
          <w:p w14:paraId="5A3EC2E7" w14:textId="77777777" w:rsidR="00592657" w:rsidRPr="00592657" w:rsidRDefault="00592657" w:rsidP="00592657">
            <w:pPr>
              <w:rPr>
                <w:rStyle w:val="Hyperlink"/>
                <w:color w:val="000000" w:themeColor="text1"/>
                <w:sz w:val="16"/>
                <w:szCs w:val="16"/>
              </w:rPr>
            </w:pPr>
            <w:r w:rsidRPr="00592657">
              <w:rPr>
                <w:rStyle w:val="Hyperlink"/>
                <w:color w:val="000000" w:themeColor="text1"/>
                <w:sz w:val="16"/>
                <w:szCs w:val="16"/>
              </w:rPr>
              <w:t>"Relative ESG performance" refers to the issuer's ESG performance after any adjustments to make it comparable within a relevant peer group.</w:t>
            </w:r>
          </w:p>
          <w:p w14:paraId="34C8005E" w14:textId="77777777" w:rsidR="00592657" w:rsidRPr="00592657" w:rsidRDefault="00592657" w:rsidP="00592657">
            <w:pPr>
              <w:rPr>
                <w:rStyle w:val="Hyperlink"/>
                <w:color w:val="000000" w:themeColor="text1"/>
                <w:sz w:val="16"/>
                <w:szCs w:val="16"/>
              </w:rPr>
            </w:pPr>
          </w:p>
          <w:p w14:paraId="5E5FFA92" w14:textId="7B943E15" w:rsidR="00592657" w:rsidRPr="00327A0E" w:rsidRDefault="00592657" w:rsidP="00592657">
            <w:pPr>
              <w:rPr>
                <w:rStyle w:val="Hyperlink"/>
                <w:color w:val="000000" w:themeColor="text1"/>
                <w:sz w:val="16"/>
                <w:szCs w:val="16"/>
              </w:rPr>
            </w:pPr>
            <w:r w:rsidRPr="00592657">
              <w:rPr>
                <w:rStyle w:val="Hyperlink"/>
                <w:color w:val="000000" w:themeColor="text1"/>
                <w:sz w:val="16"/>
                <w:szCs w:val="16"/>
              </w:rPr>
              <w:t xml:space="preserve">In this indicator, "peer groups" refer to groups of issuers with a relevant characteristic in common, such as their size or the industry </w:t>
            </w:r>
            <w:r w:rsidR="0035013A">
              <w:rPr>
                <w:rStyle w:val="Hyperlink"/>
                <w:color w:val="000000" w:themeColor="text1"/>
                <w:sz w:val="16"/>
                <w:szCs w:val="16"/>
              </w:rPr>
              <w:t xml:space="preserve">in which </w:t>
            </w:r>
            <w:r w:rsidRPr="00592657">
              <w:rPr>
                <w:rStyle w:val="Hyperlink"/>
                <w:color w:val="000000" w:themeColor="text1"/>
                <w:sz w:val="16"/>
                <w:szCs w:val="16"/>
              </w:rPr>
              <w:t>they operate.</w:t>
            </w:r>
          </w:p>
        </w:tc>
      </w:tr>
      <w:tr w:rsidR="00840E41" w:rsidRPr="001C1331" w14:paraId="103D34A5" w14:textId="77777777" w:rsidTr="00362F7A">
        <w:trPr>
          <w:trHeight w:val="300"/>
        </w:trPr>
        <w:tc>
          <w:tcPr>
            <w:tcW w:w="1763" w:type="dxa"/>
            <w:shd w:val="clear" w:color="auto" w:fill="auto"/>
            <w:vAlign w:val="center"/>
          </w:tcPr>
          <w:p w14:paraId="1B243097" w14:textId="77777777" w:rsidR="00592657" w:rsidRPr="00511D12" w:rsidRDefault="00592657" w:rsidP="00612E1D">
            <w:pPr>
              <w:rPr>
                <w:b/>
                <w:bCs/>
                <w:sz w:val="16"/>
                <w:szCs w:val="16"/>
                <w:lang w:val="en-US"/>
              </w:rPr>
            </w:pPr>
            <w:r>
              <w:rPr>
                <w:b/>
                <w:bCs/>
                <w:sz w:val="16"/>
                <w:szCs w:val="16"/>
              </w:rPr>
              <w:t>Other resources</w:t>
            </w:r>
          </w:p>
        </w:tc>
        <w:tc>
          <w:tcPr>
            <w:tcW w:w="13121" w:type="dxa"/>
            <w:gridSpan w:val="6"/>
            <w:shd w:val="clear" w:color="auto" w:fill="auto"/>
            <w:vAlign w:val="center"/>
          </w:tcPr>
          <w:p w14:paraId="61D9944E" w14:textId="011EB68D" w:rsidR="00592657" w:rsidRPr="00592657" w:rsidRDefault="00592657" w:rsidP="00592657">
            <w:pPr>
              <w:rPr>
                <w:rStyle w:val="Hyperlink"/>
                <w:color w:val="000000" w:themeColor="text1"/>
                <w:sz w:val="16"/>
                <w:szCs w:val="16"/>
              </w:rPr>
            </w:pPr>
            <w:r w:rsidRPr="00592657">
              <w:rPr>
                <w:rStyle w:val="Hyperlink"/>
                <w:color w:val="000000" w:themeColor="text1"/>
                <w:sz w:val="16"/>
                <w:szCs w:val="16"/>
              </w:rPr>
              <w:t xml:space="preserve">For further guidance on ESG materiality integration in fixed income </w:t>
            </w:r>
            <w:r>
              <w:rPr>
                <w:rStyle w:val="Hyperlink"/>
                <w:color w:val="000000" w:themeColor="text1"/>
                <w:sz w:val="16"/>
                <w:szCs w:val="16"/>
              </w:rPr>
              <w:t xml:space="preserve">management, please refer to </w:t>
            </w:r>
            <w:hyperlink r:id="rId72" w:history="1">
              <w:r w:rsidRPr="00592657">
                <w:rPr>
                  <w:rStyle w:val="Hyperlink"/>
                  <w:sz w:val="16"/>
                  <w:szCs w:val="16"/>
                </w:rPr>
                <w:t>An introduction to responsible investment: fixed income</w:t>
              </w:r>
            </w:hyperlink>
            <w:r w:rsidRPr="00592657">
              <w:rPr>
                <w:rStyle w:val="Hyperlink"/>
                <w:color w:val="000000" w:themeColor="text1"/>
                <w:sz w:val="16"/>
                <w:szCs w:val="16"/>
              </w:rPr>
              <w:t>.</w:t>
            </w:r>
          </w:p>
          <w:p w14:paraId="731B500C" w14:textId="77777777" w:rsidR="00592657" w:rsidRPr="00592657" w:rsidRDefault="00592657" w:rsidP="00592657">
            <w:pPr>
              <w:rPr>
                <w:rStyle w:val="Hyperlink"/>
                <w:color w:val="000000" w:themeColor="text1"/>
                <w:sz w:val="16"/>
                <w:szCs w:val="16"/>
              </w:rPr>
            </w:pPr>
          </w:p>
          <w:p w14:paraId="5668DEEE" w14:textId="124DE9B6" w:rsidR="00592657" w:rsidRPr="00592657" w:rsidRDefault="00592657" w:rsidP="00592657">
            <w:pPr>
              <w:rPr>
                <w:rStyle w:val="Hyperlink"/>
                <w:color w:val="000000" w:themeColor="text1"/>
              </w:rPr>
            </w:pPr>
            <w:r w:rsidRPr="00592657">
              <w:rPr>
                <w:rStyle w:val="Hyperlink"/>
                <w:color w:val="000000" w:themeColor="text1"/>
                <w:sz w:val="16"/>
                <w:szCs w:val="16"/>
              </w:rPr>
              <w:t>For further elaboration on the materiality of ESG factors f</w:t>
            </w:r>
            <w:r>
              <w:rPr>
                <w:rStyle w:val="Hyperlink"/>
                <w:color w:val="000000" w:themeColor="text1"/>
                <w:sz w:val="16"/>
                <w:szCs w:val="16"/>
              </w:rPr>
              <w:t xml:space="preserve">or fixed income investors, see </w:t>
            </w:r>
            <w:hyperlink r:id="rId73" w:history="1">
              <w:r w:rsidRPr="00592657">
                <w:rPr>
                  <w:rStyle w:val="Hyperlink"/>
                  <w:sz w:val="16"/>
                  <w:szCs w:val="16"/>
                </w:rPr>
                <w:t>ESG engagement for fixed income investors: Managing risks, enhancing returns</w:t>
              </w:r>
            </w:hyperlink>
            <w:r w:rsidRPr="00592657">
              <w:rPr>
                <w:rStyle w:val="Hyperlink"/>
                <w:color w:val="000000" w:themeColor="text1"/>
                <w:sz w:val="16"/>
                <w:szCs w:val="16"/>
              </w:rPr>
              <w:t>.</w:t>
            </w:r>
          </w:p>
        </w:tc>
      </w:tr>
      <w:tr w:rsidR="00A50491" w:rsidRPr="001C1331" w14:paraId="2582BB61" w14:textId="77777777" w:rsidTr="00612E1D">
        <w:trPr>
          <w:trHeight w:val="300"/>
        </w:trPr>
        <w:tc>
          <w:tcPr>
            <w:tcW w:w="14884" w:type="dxa"/>
            <w:gridSpan w:val="7"/>
            <w:shd w:val="clear" w:color="auto" w:fill="0070C0"/>
            <w:vAlign w:val="center"/>
          </w:tcPr>
          <w:p w14:paraId="391CEB7C" w14:textId="77777777" w:rsidR="00592657" w:rsidRPr="00290DD4" w:rsidRDefault="00592657" w:rsidP="00612E1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6A0C36F3" w14:textId="77777777" w:rsidTr="00362F7A">
        <w:trPr>
          <w:trHeight w:val="300"/>
        </w:trPr>
        <w:tc>
          <w:tcPr>
            <w:tcW w:w="1763" w:type="dxa"/>
            <w:shd w:val="clear" w:color="auto" w:fill="auto"/>
            <w:vAlign w:val="center"/>
          </w:tcPr>
          <w:p w14:paraId="235B4F15" w14:textId="77777777" w:rsidR="00592657" w:rsidRPr="0098346A" w:rsidRDefault="00592657" w:rsidP="00612E1D">
            <w:pPr>
              <w:rPr>
                <w:b/>
                <w:bCs/>
                <w:sz w:val="16"/>
                <w:szCs w:val="16"/>
              </w:rPr>
            </w:pPr>
            <w:r w:rsidRPr="0098346A">
              <w:rPr>
                <w:b/>
                <w:bCs/>
                <w:sz w:val="16"/>
                <w:szCs w:val="16"/>
              </w:rPr>
              <w:t>Dependent on</w:t>
            </w:r>
          </w:p>
        </w:tc>
        <w:tc>
          <w:tcPr>
            <w:tcW w:w="13121" w:type="dxa"/>
            <w:gridSpan w:val="6"/>
            <w:shd w:val="clear" w:color="auto" w:fill="auto"/>
            <w:vAlign w:val="center"/>
          </w:tcPr>
          <w:p w14:paraId="00F5A01D" w14:textId="6A5271B4" w:rsidR="00592657" w:rsidRPr="00327A0E" w:rsidRDefault="00527332" w:rsidP="00612E1D">
            <w:pPr>
              <w:rPr>
                <w:color w:val="000000" w:themeColor="text1"/>
                <w:sz w:val="16"/>
                <w:szCs w:val="16"/>
                <w:lang w:val="en-US"/>
              </w:rPr>
            </w:pPr>
            <w:r w:rsidRPr="00527332">
              <w:rPr>
                <w:color w:val="000000" w:themeColor="text1"/>
                <w:sz w:val="16"/>
                <w:szCs w:val="16"/>
                <w:lang w:val="en-US"/>
              </w:rPr>
              <w:t xml:space="preserve">[FI 8] will be applicable for reporting if options "(F) Fixed Income - SSA", AND/OR "(G) Fixed Income - Corporate", AND/OR "(H) Fixed Income - </w:t>
            </w:r>
            <w:proofErr w:type="spellStart"/>
            <w:r w:rsidRPr="00527332">
              <w:rPr>
                <w:color w:val="000000" w:themeColor="text1"/>
                <w:sz w:val="16"/>
                <w:szCs w:val="16"/>
                <w:lang w:val="en-US"/>
              </w:rPr>
              <w:t>Securitised</w:t>
            </w:r>
            <w:proofErr w:type="spellEnd"/>
            <w:r w:rsidRPr="00527332">
              <w:rPr>
                <w:color w:val="000000" w:themeColor="text1"/>
                <w:sz w:val="16"/>
                <w:szCs w:val="16"/>
                <w:lang w:val="en-US"/>
              </w:rPr>
              <w:t>" are selected in [OO 10], and will display the selected fixed income sub-asset classes in [FI 8].</w:t>
            </w:r>
          </w:p>
        </w:tc>
      </w:tr>
      <w:tr w:rsidR="00840E41" w:rsidRPr="001C1331" w14:paraId="3882F97A" w14:textId="77777777" w:rsidTr="00362F7A">
        <w:trPr>
          <w:trHeight w:val="300"/>
        </w:trPr>
        <w:tc>
          <w:tcPr>
            <w:tcW w:w="1763" w:type="dxa"/>
            <w:shd w:val="clear" w:color="auto" w:fill="auto"/>
            <w:vAlign w:val="center"/>
          </w:tcPr>
          <w:p w14:paraId="71A4EDE1" w14:textId="77777777" w:rsidR="00592657" w:rsidRPr="0098346A" w:rsidRDefault="00592657" w:rsidP="00612E1D">
            <w:pPr>
              <w:rPr>
                <w:b/>
                <w:bCs/>
                <w:sz w:val="16"/>
                <w:szCs w:val="16"/>
              </w:rPr>
            </w:pPr>
            <w:r w:rsidRPr="0098346A">
              <w:rPr>
                <w:b/>
                <w:bCs/>
                <w:sz w:val="16"/>
                <w:szCs w:val="16"/>
              </w:rPr>
              <w:t>Gateway to</w:t>
            </w:r>
          </w:p>
        </w:tc>
        <w:tc>
          <w:tcPr>
            <w:tcW w:w="13121" w:type="dxa"/>
            <w:gridSpan w:val="6"/>
            <w:shd w:val="clear" w:color="auto" w:fill="auto"/>
            <w:vAlign w:val="center"/>
          </w:tcPr>
          <w:p w14:paraId="5F46C1BB" w14:textId="701033A6" w:rsidR="00592657" w:rsidRPr="00327A0E" w:rsidRDefault="00B23EA5" w:rsidP="00612E1D">
            <w:pPr>
              <w:rPr>
                <w:color w:val="000000" w:themeColor="text1"/>
                <w:sz w:val="16"/>
                <w:szCs w:val="16"/>
                <w:lang w:val="en-US"/>
              </w:rPr>
            </w:pPr>
            <w:r>
              <w:rPr>
                <w:color w:val="000000" w:themeColor="text1"/>
                <w:sz w:val="16"/>
                <w:szCs w:val="16"/>
                <w:lang w:val="en-US"/>
              </w:rPr>
              <w:t>N/A</w:t>
            </w:r>
          </w:p>
        </w:tc>
      </w:tr>
      <w:tr w:rsidR="00A50491" w:rsidRPr="00E76E50" w14:paraId="6AEAFF25" w14:textId="77777777" w:rsidTr="00612E1D">
        <w:trPr>
          <w:trHeight w:val="300"/>
        </w:trPr>
        <w:tc>
          <w:tcPr>
            <w:tcW w:w="14884" w:type="dxa"/>
            <w:gridSpan w:val="7"/>
            <w:shd w:val="clear" w:color="auto" w:fill="0070C0"/>
            <w:vAlign w:val="center"/>
          </w:tcPr>
          <w:p w14:paraId="13A98F4B" w14:textId="77777777" w:rsidR="00592657" w:rsidRPr="00290DD4" w:rsidRDefault="00592657" w:rsidP="00612E1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0341E06E" w14:textId="77777777" w:rsidTr="00362F7A">
        <w:trPr>
          <w:trHeight w:val="354"/>
        </w:trPr>
        <w:tc>
          <w:tcPr>
            <w:tcW w:w="1763" w:type="dxa"/>
            <w:shd w:val="clear" w:color="auto" w:fill="auto"/>
            <w:vAlign w:val="center"/>
          </w:tcPr>
          <w:p w14:paraId="544B128B" w14:textId="77777777" w:rsidR="00592657" w:rsidRPr="000D5D9C" w:rsidRDefault="00592657" w:rsidP="00612E1D">
            <w:pPr>
              <w:rPr>
                <w:b/>
                <w:sz w:val="16"/>
                <w:szCs w:val="16"/>
                <w:lang w:val="en-US"/>
              </w:rPr>
            </w:pPr>
            <w:r w:rsidRPr="000D5D9C">
              <w:rPr>
                <w:b/>
                <w:sz w:val="16"/>
                <w:szCs w:val="16"/>
                <w:lang w:val="en-US"/>
              </w:rPr>
              <w:t>Assessment criteria</w:t>
            </w:r>
          </w:p>
        </w:tc>
        <w:tc>
          <w:tcPr>
            <w:tcW w:w="13121" w:type="dxa"/>
            <w:gridSpan w:val="6"/>
            <w:shd w:val="clear" w:color="auto" w:fill="auto"/>
            <w:vAlign w:val="center"/>
          </w:tcPr>
          <w:p w14:paraId="3A1C763C" w14:textId="1849382F" w:rsidR="00592657" w:rsidRDefault="00ED6F4A" w:rsidP="00ED6F4A">
            <w:pPr>
              <w:spacing w:line="240" w:lineRule="auto"/>
              <w:rPr>
                <w:rFonts w:cs="Arial"/>
                <w:sz w:val="16"/>
                <w:szCs w:val="16"/>
              </w:rPr>
            </w:pPr>
            <w:r>
              <w:rPr>
                <w:rFonts w:cs="Arial"/>
                <w:color w:val="000000"/>
                <w:sz w:val="16"/>
                <w:szCs w:val="16"/>
              </w:rPr>
              <w:t>100 points for this indicator</w:t>
            </w:r>
            <w:r w:rsidR="009C59C3">
              <w:rPr>
                <w:rFonts w:cs="Arial"/>
                <w:color w:val="000000"/>
                <w:sz w:val="16"/>
                <w:szCs w:val="16"/>
              </w:rPr>
              <w:t>.</w:t>
            </w:r>
            <w:r>
              <w:rPr>
                <w:rFonts w:cs="Arial"/>
                <w:color w:val="000000"/>
                <w:sz w:val="16"/>
                <w:szCs w:val="16"/>
              </w:rPr>
              <w:br/>
            </w:r>
            <w:r>
              <w:rPr>
                <w:rFonts w:cs="Arial"/>
                <w:color w:val="000000"/>
                <w:sz w:val="16"/>
                <w:szCs w:val="16"/>
              </w:rPr>
              <w:br/>
              <w:t xml:space="preserve">0 score for </w:t>
            </w:r>
            <w:r>
              <w:rPr>
                <w:rFonts w:cs="Arial"/>
                <w:sz w:val="16"/>
                <w:szCs w:val="16"/>
              </w:rPr>
              <w:t>no selection or D. 32 score for 1 selection from A</w:t>
            </w:r>
            <w:r w:rsidR="0035013A">
              <w:rPr>
                <w:rFonts w:cs="Arial"/>
                <w:color w:val="000000"/>
                <w:sz w:val="16"/>
                <w:szCs w:val="16"/>
              </w:rPr>
              <w:t>–</w:t>
            </w:r>
            <w:r>
              <w:rPr>
                <w:rFonts w:cs="Arial"/>
                <w:sz w:val="16"/>
                <w:szCs w:val="16"/>
              </w:rPr>
              <w:t>C. 64 for 2 selections from A</w:t>
            </w:r>
            <w:r w:rsidR="0035013A">
              <w:rPr>
                <w:rFonts w:cs="Arial"/>
                <w:color w:val="000000"/>
                <w:sz w:val="16"/>
                <w:szCs w:val="16"/>
              </w:rPr>
              <w:t>–</w:t>
            </w:r>
            <w:r>
              <w:rPr>
                <w:rFonts w:cs="Arial"/>
                <w:sz w:val="16"/>
                <w:szCs w:val="16"/>
              </w:rPr>
              <w:t>C. 100 score for all 3 selections from A</w:t>
            </w:r>
            <w:r w:rsidR="0035013A">
              <w:rPr>
                <w:rFonts w:cs="Arial"/>
                <w:color w:val="000000"/>
                <w:sz w:val="16"/>
                <w:szCs w:val="16"/>
              </w:rPr>
              <w:t>–</w:t>
            </w:r>
            <w:r>
              <w:rPr>
                <w:rFonts w:cs="Arial"/>
                <w:sz w:val="16"/>
                <w:szCs w:val="16"/>
              </w:rPr>
              <w:t xml:space="preserve">C. </w:t>
            </w:r>
            <w:r>
              <w:rPr>
                <w:rFonts w:cs="Arial"/>
                <w:sz w:val="16"/>
                <w:szCs w:val="16"/>
              </w:rPr>
              <w:br/>
            </w:r>
            <w:r>
              <w:rPr>
                <w:rFonts w:cs="Arial"/>
                <w:sz w:val="16"/>
                <w:szCs w:val="16"/>
              </w:rPr>
              <w:br/>
              <w:t>Selection of E will mean that indicator is scored as N/A.</w:t>
            </w:r>
          </w:p>
          <w:p w14:paraId="5C2D4EA1" w14:textId="77777777" w:rsidR="00BC601E" w:rsidRDefault="00BC601E" w:rsidP="00ED6F4A">
            <w:pPr>
              <w:spacing w:line="240" w:lineRule="auto"/>
              <w:rPr>
                <w:rFonts w:cs="Arial"/>
                <w:sz w:val="16"/>
                <w:szCs w:val="16"/>
              </w:rPr>
            </w:pPr>
          </w:p>
          <w:p w14:paraId="5F13521C" w14:textId="5F0B605B" w:rsidR="00BC601E" w:rsidRPr="00BC601E" w:rsidRDefault="00BC601E" w:rsidP="00BC601E">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0972FD">
              <w:rPr>
                <w:rFonts w:cs="Arial"/>
                <w:color w:val="000000" w:themeColor="text1"/>
                <w:sz w:val="16"/>
                <w:szCs w:val="16"/>
                <w:lang w:val="en-US"/>
              </w:rPr>
              <w:t>the score available from this indicator</w:t>
            </w:r>
            <w:r>
              <w:rPr>
                <w:rFonts w:cs="Arial"/>
                <w:color w:val="000000" w:themeColor="text1"/>
                <w:sz w:val="16"/>
                <w:szCs w:val="16"/>
                <w:lang w:val="en-US"/>
              </w:rPr>
              <w:t>.</w:t>
            </w:r>
          </w:p>
        </w:tc>
      </w:tr>
      <w:tr w:rsidR="00840E41" w:rsidRPr="001C1331" w14:paraId="577AE242" w14:textId="77777777" w:rsidTr="00362F7A">
        <w:trPr>
          <w:trHeight w:val="300"/>
        </w:trPr>
        <w:tc>
          <w:tcPr>
            <w:tcW w:w="1763" w:type="dxa"/>
            <w:shd w:val="clear" w:color="auto" w:fill="auto"/>
            <w:vAlign w:val="center"/>
          </w:tcPr>
          <w:p w14:paraId="6CD6A4BB" w14:textId="77777777" w:rsidR="00592657" w:rsidRPr="00511D12" w:rsidDel="002635ED" w:rsidRDefault="00592657" w:rsidP="00612E1D">
            <w:pPr>
              <w:spacing w:line="240" w:lineRule="auto"/>
              <w:rPr>
                <w:b/>
                <w:bCs/>
                <w:sz w:val="16"/>
                <w:szCs w:val="16"/>
              </w:rPr>
            </w:pPr>
            <w:r w:rsidRPr="00576FB0">
              <w:rPr>
                <w:b/>
                <w:sz w:val="16"/>
                <w:szCs w:val="16"/>
                <w:lang w:val="en-US"/>
              </w:rPr>
              <w:t>Multiplier</w:t>
            </w:r>
          </w:p>
        </w:tc>
        <w:tc>
          <w:tcPr>
            <w:tcW w:w="13121" w:type="dxa"/>
            <w:gridSpan w:val="6"/>
            <w:shd w:val="clear" w:color="auto" w:fill="auto"/>
            <w:vAlign w:val="center"/>
          </w:tcPr>
          <w:p w14:paraId="017A9A37" w14:textId="7491F9F3" w:rsidR="00592657" w:rsidRPr="00D54EFE" w:rsidRDefault="00D54EFE" w:rsidP="00D54EFE">
            <w:pPr>
              <w:spacing w:line="240" w:lineRule="auto"/>
              <w:rPr>
                <w:rFonts w:eastAsia="Times New Roman" w:cs="Arial"/>
                <w:color w:val="000000"/>
                <w:sz w:val="16"/>
                <w:szCs w:val="16"/>
              </w:rPr>
            </w:pPr>
            <w:r>
              <w:rPr>
                <w:rFonts w:cs="Arial"/>
                <w:color w:val="000000"/>
                <w:sz w:val="16"/>
                <w:szCs w:val="16"/>
              </w:rPr>
              <w:t>Moderate x1.5 weighting.</w:t>
            </w:r>
          </w:p>
        </w:tc>
      </w:tr>
    </w:tbl>
    <w:p w14:paraId="5F6A3122" w14:textId="77777777" w:rsidR="00EA176D" w:rsidRDefault="00EA176D">
      <w:pPr>
        <w:spacing w:after="160" w:line="259" w:lineRule="auto"/>
      </w:pPr>
      <w:r>
        <w:br w:type="page"/>
      </w:r>
    </w:p>
    <w:p w14:paraId="07EBD466" w14:textId="1C4F565A" w:rsidR="00EA176D" w:rsidRPr="001C7F00" w:rsidRDefault="00EA176D" w:rsidP="00EA176D">
      <w:pPr>
        <w:pStyle w:val="Heading2"/>
        <w:tabs>
          <w:tab w:val="left" w:pos="12758"/>
        </w:tabs>
        <w:rPr>
          <w:rFonts w:eastAsia="MS PGothic" w:cs="Times New Roman"/>
          <w:caps w:val="0"/>
          <w:color w:val="auto"/>
          <w:sz w:val="20"/>
          <w:szCs w:val="20"/>
        </w:rPr>
      </w:pPr>
      <w:bookmarkStart w:id="24" w:name="_Toc60936190"/>
      <w:r w:rsidRPr="001C7F00">
        <w:t>ESG risk management [FI 9, FI 9.1]</w:t>
      </w:r>
      <w:bookmarkEnd w:id="2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82A4B" w:rsidRPr="001C1331" w14:paraId="452C1C50" w14:textId="77777777" w:rsidTr="00EA176D">
        <w:trPr>
          <w:trHeight w:val="367"/>
        </w:trPr>
        <w:tc>
          <w:tcPr>
            <w:tcW w:w="1841" w:type="dxa"/>
            <w:vMerge w:val="restart"/>
            <w:shd w:val="clear" w:color="auto" w:fill="DFF5F9"/>
            <w:vAlign w:val="center"/>
            <w:hideMark/>
          </w:tcPr>
          <w:p w14:paraId="7D4007DF" w14:textId="77777777" w:rsidR="00EA176D" w:rsidRDefault="00EA176D" w:rsidP="00612E1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C7AE668" w14:textId="77777777" w:rsidR="00EA176D" w:rsidRPr="001C1331" w:rsidRDefault="00EA176D" w:rsidP="00612E1D">
            <w:pPr>
              <w:spacing w:line="240" w:lineRule="auto"/>
              <w:jc w:val="center"/>
              <w:textAlignment w:val="baseline"/>
              <w:rPr>
                <w:rFonts w:eastAsia="Times New Roman" w:cs="Arial"/>
                <w:b/>
                <w:sz w:val="14"/>
                <w:szCs w:val="14"/>
                <w:lang w:val="en-US" w:eastAsia="en-GB"/>
              </w:rPr>
            </w:pPr>
          </w:p>
          <w:p w14:paraId="31E5E8F1" w14:textId="4D6B4090" w:rsidR="00EA176D" w:rsidRPr="00327A0E" w:rsidRDefault="00EA176D" w:rsidP="00612E1D">
            <w:pPr>
              <w:pStyle w:val="Indicatorsubsection"/>
            </w:pPr>
            <w:r>
              <w:t>FI 9</w:t>
            </w:r>
          </w:p>
        </w:tc>
        <w:tc>
          <w:tcPr>
            <w:tcW w:w="1559" w:type="dxa"/>
            <w:shd w:val="clear" w:color="auto" w:fill="DFF5F9"/>
            <w:vAlign w:val="center"/>
            <w:hideMark/>
          </w:tcPr>
          <w:p w14:paraId="5C263220" w14:textId="77777777" w:rsidR="00EA176D" w:rsidRPr="001C1331" w:rsidRDefault="00EA176D" w:rsidP="00612E1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05DE7E4" w14:textId="0D5B4966" w:rsidR="00EA176D" w:rsidRPr="001C1331" w:rsidRDefault="00144AAE" w:rsidP="00612E1D">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78" w:type="dxa"/>
            <w:vMerge w:val="restart"/>
            <w:shd w:val="clear" w:color="auto" w:fill="DFF5F9"/>
            <w:vAlign w:val="center"/>
          </w:tcPr>
          <w:p w14:paraId="6D95EFBD" w14:textId="77777777" w:rsidR="00EA176D" w:rsidRDefault="00EA176D" w:rsidP="00612E1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C1B24AA" w14:textId="77777777" w:rsidR="00EA176D" w:rsidRDefault="00EA176D" w:rsidP="00612E1D">
            <w:pPr>
              <w:spacing w:line="240" w:lineRule="auto"/>
              <w:jc w:val="center"/>
              <w:textAlignment w:val="baseline"/>
              <w:rPr>
                <w:rFonts w:eastAsia="Times New Roman" w:cs="Arial"/>
                <w:sz w:val="14"/>
                <w:szCs w:val="14"/>
                <w:lang w:eastAsia="en-GB"/>
              </w:rPr>
            </w:pPr>
          </w:p>
          <w:p w14:paraId="285A631A" w14:textId="48DF910A" w:rsidR="00EA176D" w:rsidRPr="001C1331" w:rsidRDefault="00EA176D" w:rsidP="00612E1D">
            <w:pPr>
              <w:jc w:val="center"/>
              <w:rPr>
                <w:sz w:val="18"/>
                <w:szCs w:val="18"/>
              </w:rPr>
            </w:pPr>
            <w:r>
              <w:rPr>
                <w:b/>
                <w:bCs/>
                <w:sz w:val="22"/>
                <w:szCs w:val="22"/>
              </w:rPr>
              <w:t>ESG risk management</w:t>
            </w:r>
          </w:p>
        </w:tc>
        <w:tc>
          <w:tcPr>
            <w:tcW w:w="1985" w:type="dxa"/>
            <w:vMerge w:val="restart"/>
            <w:shd w:val="clear" w:color="auto" w:fill="DFF5F9"/>
            <w:vAlign w:val="center"/>
            <w:hideMark/>
          </w:tcPr>
          <w:p w14:paraId="2E98B204" w14:textId="77777777" w:rsidR="00EA176D" w:rsidRPr="001C1331" w:rsidRDefault="00EA176D" w:rsidP="00612E1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2F20790" w14:textId="77777777" w:rsidR="00EA176D" w:rsidRPr="001C1331" w:rsidRDefault="00EA176D" w:rsidP="00612E1D">
            <w:pPr>
              <w:spacing w:line="240" w:lineRule="auto"/>
              <w:jc w:val="center"/>
              <w:textAlignment w:val="baseline"/>
              <w:rPr>
                <w:rFonts w:eastAsia="Times New Roman" w:cs="Arial"/>
                <w:b/>
                <w:bCs/>
                <w:sz w:val="14"/>
                <w:szCs w:val="14"/>
                <w:lang w:val="en-US" w:eastAsia="en-GB"/>
              </w:rPr>
            </w:pPr>
          </w:p>
          <w:p w14:paraId="0A18FD6D" w14:textId="06B66F66" w:rsidR="00EA176D" w:rsidRPr="001C1331" w:rsidRDefault="00EA176D" w:rsidP="00612E1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7BBEF777" w14:textId="77777777" w:rsidR="00EA176D" w:rsidRPr="007B6129" w:rsidRDefault="00EA176D" w:rsidP="00612E1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8288B43" w14:textId="77777777" w:rsidR="00EA176D" w:rsidRPr="007B6129" w:rsidRDefault="00EA176D" w:rsidP="00612E1D">
            <w:pPr>
              <w:spacing w:line="240" w:lineRule="auto"/>
              <w:jc w:val="center"/>
              <w:textAlignment w:val="baseline"/>
              <w:rPr>
                <w:rFonts w:eastAsia="Times New Roman" w:cs="Arial"/>
                <w:b/>
                <w:bCs/>
                <w:color w:val="FFFFFF" w:themeColor="background1"/>
                <w:sz w:val="14"/>
                <w:szCs w:val="14"/>
                <w:lang w:val="en-US" w:eastAsia="en-GB"/>
              </w:rPr>
            </w:pPr>
          </w:p>
          <w:p w14:paraId="76736D11" w14:textId="77777777" w:rsidR="00EA176D" w:rsidRPr="000E0BB2" w:rsidRDefault="00EA176D" w:rsidP="00612E1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5B58F1FA" w14:textId="77777777" w:rsidTr="00EA176D">
        <w:trPr>
          <w:trHeight w:val="367"/>
        </w:trPr>
        <w:tc>
          <w:tcPr>
            <w:tcW w:w="1841" w:type="dxa"/>
            <w:vMerge/>
            <w:shd w:val="clear" w:color="auto" w:fill="DFF5F9"/>
            <w:vAlign w:val="center"/>
          </w:tcPr>
          <w:p w14:paraId="4846FBB5" w14:textId="77777777" w:rsidR="00EA176D" w:rsidRPr="001C1331" w:rsidRDefault="00EA176D" w:rsidP="00612E1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6333601" w14:textId="77777777" w:rsidR="00EA176D" w:rsidRPr="003B0BE2" w:rsidRDefault="00EA176D" w:rsidP="00612E1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5ABA9BE" w14:textId="596B7928" w:rsidR="00EA176D" w:rsidRPr="003B0BE2" w:rsidRDefault="00076BC3" w:rsidP="00612E1D">
            <w:pPr>
              <w:spacing w:line="240" w:lineRule="auto"/>
              <w:textAlignment w:val="baseline"/>
              <w:rPr>
                <w:rFonts w:eastAsia="Times New Roman" w:cs="Arial"/>
                <w:b/>
                <w:sz w:val="14"/>
                <w:szCs w:val="14"/>
                <w:lang w:val="en-US" w:eastAsia="en-GB"/>
              </w:rPr>
            </w:pPr>
            <w:r>
              <w:rPr>
                <w:b/>
                <w:bCs/>
                <w:sz w:val="22"/>
                <w:szCs w:val="22"/>
              </w:rPr>
              <w:t>FI 9.1</w:t>
            </w:r>
          </w:p>
        </w:tc>
        <w:tc>
          <w:tcPr>
            <w:tcW w:w="4678" w:type="dxa"/>
            <w:vMerge/>
            <w:shd w:val="clear" w:color="auto" w:fill="DFF5F9"/>
            <w:vAlign w:val="center"/>
          </w:tcPr>
          <w:p w14:paraId="359BAEA6" w14:textId="77777777" w:rsidR="00EA176D" w:rsidRPr="001C1331" w:rsidRDefault="00EA176D" w:rsidP="00612E1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087DADE" w14:textId="77777777" w:rsidR="00EA176D" w:rsidRPr="001C1331" w:rsidRDefault="00EA176D" w:rsidP="00612E1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6E431D7" w14:textId="77777777" w:rsidR="00EA176D" w:rsidRPr="007B6129" w:rsidRDefault="00EA176D" w:rsidP="00612E1D">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259F531D" w14:textId="77777777" w:rsidTr="00612E1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E47DABC" w14:textId="052ABBE8" w:rsidR="00EA176D" w:rsidRPr="00E27FAB" w:rsidRDefault="00EA176D" w:rsidP="00EA176D">
            <w:pPr>
              <w:spacing w:line="276" w:lineRule="auto"/>
              <w:textAlignment w:val="baseline"/>
              <w:rPr>
                <w:rFonts w:eastAsia="Times New Roman" w:cs="Arial"/>
                <w:lang w:eastAsia="en-GB"/>
              </w:rPr>
            </w:pPr>
            <w:r w:rsidRPr="00EA176D">
              <w:rPr>
                <w:rFonts w:eastAsia="Times New Roman" w:cs="Arial"/>
                <w:b/>
                <w:lang w:val="en-US" w:eastAsia="en-GB"/>
              </w:rPr>
              <w:t xml:space="preserve">For your corporate fixed income, does your organisation have a framework that differentiates </w:t>
            </w:r>
            <w:hyperlink r:id="rId74" w:history="1">
              <w:r w:rsidRPr="00646FE8">
                <w:rPr>
                  <w:rStyle w:val="Hyperlink"/>
                  <w:rFonts w:eastAsia="Times New Roman" w:cs="Arial"/>
                  <w:b/>
                  <w:lang w:val="en-US" w:eastAsia="en-GB"/>
                </w:rPr>
                <w:t>ESG risks</w:t>
              </w:r>
            </w:hyperlink>
            <w:r w:rsidRPr="00EA176D">
              <w:rPr>
                <w:rFonts w:eastAsia="Times New Roman" w:cs="Arial"/>
                <w:b/>
                <w:lang w:val="en-US" w:eastAsia="en-GB"/>
              </w:rPr>
              <w:t xml:space="preserve"> by issuer country and sector?</w:t>
            </w:r>
          </w:p>
        </w:tc>
      </w:tr>
      <w:tr w:rsidR="00382A4B" w:rsidRPr="001C1331" w14:paraId="106E3FDE" w14:textId="77777777" w:rsidTr="00612E1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98A1D20" w14:textId="4BFD205D" w:rsidR="00C97D4C" w:rsidRPr="00C97D4C" w:rsidRDefault="002F640E" w:rsidP="00C97D4C">
            <w:pPr>
              <w:pStyle w:val="ListParagraph"/>
              <w:numPr>
                <w:ilvl w:val="0"/>
                <w:numId w:val="27"/>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C97D4C" w:rsidRPr="00C97D4C">
              <w:rPr>
                <w:rFonts w:eastAsia="Times New Roman" w:cs="Arial"/>
                <w:szCs w:val="16"/>
                <w:lang w:eastAsia="en-GB"/>
              </w:rPr>
              <w:t xml:space="preserve"> Yes, it differentiates ESG risks by country/region (for example</w:t>
            </w:r>
            <w:r w:rsidR="0035013A">
              <w:rPr>
                <w:rFonts w:eastAsia="Times New Roman" w:cs="Arial"/>
                <w:szCs w:val="16"/>
                <w:lang w:eastAsia="en-GB"/>
              </w:rPr>
              <w:t>,</w:t>
            </w:r>
            <w:r w:rsidR="00C97D4C" w:rsidRPr="00C97D4C">
              <w:rPr>
                <w:rFonts w:eastAsia="Times New Roman" w:cs="Arial"/>
                <w:szCs w:val="16"/>
                <w:lang w:eastAsia="en-GB"/>
              </w:rPr>
              <w:t xml:space="preserve"> local governance and labour practices)</w:t>
            </w:r>
          </w:p>
          <w:p w14:paraId="528C228D" w14:textId="5B6C8A42" w:rsidR="00C97D4C" w:rsidRPr="00C97D4C" w:rsidRDefault="002F640E" w:rsidP="00C97D4C">
            <w:pPr>
              <w:pStyle w:val="ListParagraph"/>
              <w:numPr>
                <w:ilvl w:val="0"/>
                <w:numId w:val="27"/>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C97D4C" w:rsidRPr="00C97D4C">
              <w:rPr>
                <w:rFonts w:eastAsia="Times New Roman" w:cs="Arial"/>
                <w:szCs w:val="16"/>
                <w:lang w:eastAsia="en-GB"/>
              </w:rPr>
              <w:t xml:space="preserve"> Yes, it differentiates ESG risks by sector</w:t>
            </w:r>
          </w:p>
          <w:p w14:paraId="6C4439E7" w14:textId="6E00DEEA" w:rsidR="00EA176D" w:rsidRPr="00C97D4C" w:rsidRDefault="002F640E" w:rsidP="00C97D4C">
            <w:pPr>
              <w:pStyle w:val="ListParagraph"/>
              <w:numPr>
                <w:ilvl w:val="0"/>
                <w:numId w:val="28"/>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C97D4C" w:rsidRPr="00C97D4C">
              <w:rPr>
                <w:rFonts w:eastAsia="Times New Roman" w:cs="Arial"/>
                <w:szCs w:val="16"/>
                <w:lang w:eastAsia="en-GB"/>
              </w:rPr>
              <w:t xml:space="preserve"> No, we do not have a framework that differentiates ESG risks by issuer country/region and sector</w:t>
            </w:r>
          </w:p>
        </w:tc>
      </w:tr>
      <w:tr w:rsidR="00382A4B" w:rsidRPr="001C1331" w14:paraId="1A48250F" w14:textId="77777777" w:rsidTr="00612E1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094DF51" w14:textId="77777777" w:rsidR="00EA176D" w:rsidRPr="000F5158" w:rsidRDefault="00EA176D" w:rsidP="00612E1D">
            <w:pPr>
              <w:spacing w:line="240" w:lineRule="auto"/>
              <w:jc w:val="center"/>
              <w:textAlignment w:val="baseline"/>
              <w:rPr>
                <w:rStyle w:val="Hyperlink"/>
                <w:sz w:val="16"/>
                <w:szCs w:val="16"/>
              </w:rPr>
            </w:pPr>
          </w:p>
        </w:tc>
      </w:tr>
      <w:tr w:rsidR="00A50491" w:rsidRPr="001C1331" w14:paraId="285DCE53" w14:textId="77777777" w:rsidTr="00612E1D">
        <w:trPr>
          <w:trHeight w:val="300"/>
        </w:trPr>
        <w:tc>
          <w:tcPr>
            <w:tcW w:w="14884" w:type="dxa"/>
            <w:gridSpan w:val="6"/>
            <w:shd w:val="clear" w:color="auto" w:fill="0070C0"/>
            <w:vAlign w:val="center"/>
          </w:tcPr>
          <w:p w14:paraId="5CC26306" w14:textId="77777777" w:rsidR="00EA176D" w:rsidRPr="00290DD4" w:rsidRDefault="00EA176D" w:rsidP="00612E1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6DD225C1" w14:textId="77777777" w:rsidTr="00612E1D">
        <w:trPr>
          <w:trHeight w:val="300"/>
        </w:trPr>
        <w:tc>
          <w:tcPr>
            <w:tcW w:w="1841" w:type="dxa"/>
            <w:shd w:val="clear" w:color="auto" w:fill="auto"/>
            <w:vAlign w:val="center"/>
          </w:tcPr>
          <w:p w14:paraId="31C10445" w14:textId="77777777" w:rsidR="00EA176D" w:rsidRPr="00606A24" w:rsidRDefault="00EA176D" w:rsidP="00612E1D">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4CD94CB" w14:textId="40639E6F" w:rsidR="00EA176D" w:rsidRPr="00327A0E" w:rsidRDefault="00EA176D" w:rsidP="00612E1D">
            <w:pPr>
              <w:rPr>
                <w:rStyle w:val="Hyperlink"/>
                <w:color w:val="000000" w:themeColor="text1"/>
                <w:sz w:val="16"/>
                <w:szCs w:val="16"/>
              </w:rPr>
            </w:pPr>
            <w:r w:rsidRPr="00EA176D">
              <w:rPr>
                <w:rStyle w:val="Hyperlink"/>
                <w:color w:val="000000" w:themeColor="text1"/>
                <w:sz w:val="16"/>
                <w:szCs w:val="16"/>
              </w:rPr>
              <w:t xml:space="preserve">This indicator aims to assess the extent </w:t>
            </w:r>
            <w:r w:rsidR="006C7581" w:rsidRPr="00EA176D">
              <w:rPr>
                <w:rStyle w:val="Hyperlink"/>
                <w:color w:val="000000" w:themeColor="text1"/>
                <w:sz w:val="16"/>
                <w:szCs w:val="16"/>
              </w:rPr>
              <w:t xml:space="preserve">and depth </w:t>
            </w:r>
            <w:r w:rsidRPr="00EA176D">
              <w:rPr>
                <w:rStyle w:val="Hyperlink"/>
                <w:color w:val="000000" w:themeColor="text1"/>
                <w:sz w:val="16"/>
                <w:szCs w:val="16"/>
              </w:rPr>
              <w:t>to which the investment process is adapted to ensure adequate ESG integration. It is considered better practice to map ESG risks by country</w:t>
            </w:r>
            <w:r w:rsidR="0035013A">
              <w:rPr>
                <w:rStyle w:val="Hyperlink"/>
                <w:color w:val="000000" w:themeColor="text1"/>
                <w:sz w:val="16"/>
                <w:szCs w:val="16"/>
              </w:rPr>
              <w:t xml:space="preserve"> and</w:t>
            </w:r>
            <w:r w:rsidRPr="00EA176D">
              <w:rPr>
                <w:rStyle w:val="Hyperlink"/>
                <w:color w:val="000000" w:themeColor="text1"/>
                <w:sz w:val="16"/>
                <w:szCs w:val="16"/>
              </w:rPr>
              <w:t xml:space="preserve"> sector and to assess individual issuers relative to peers.</w:t>
            </w:r>
          </w:p>
        </w:tc>
      </w:tr>
      <w:tr w:rsidR="00840E41" w:rsidRPr="001C1331" w14:paraId="59822783" w14:textId="77777777" w:rsidTr="00612E1D">
        <w:trPr>
          <w:trHeight w:val="300"/>
        </w:trPr>
        <w:tc>
          <w:tcPr>
            <w:tcW w:w="1841" w:type="dxa"/>
            <w:shd w:val="clear" w:color="auto" w:fill="auto"/>
            <w:vAlign w:val="center"/>
          </w:tcPr>
          <w:p w14:paraId="31FF608A" w14:textId="77777777" w:rsidR="00EA176D" w:rsidRPr="00606A24" w:rsidRDefault="00EA176D" w:rsidP="00612E1D">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D2758B0" w14:textId="48C1DFFD" w:rsidR="00235F94" w:rsidRPr="00327A0E" w:rsidRDefault="00EA176D" w:rsidP="00612E1D">
            <w:pPr>
              <w:rPr>
                <w:rStyle w:val="Hyperlink"/>
                <w:color w:val="000000" w:themeColor="text1"/>
                <w:sz w:val="16"/>
                <w:szCs w:val="16"/>
              </w:rPr>
            </w:pPr>
            <w:r w:rsidRPr="00EA176D">
              <w:rPr>
                <w:rStyle w:val="Hyperlink"/>
                <w:color w:val="000000" w:themeColor="text1"/>
                <w:sz w:val="16"/>
                <w:szCs w:val="16"/>
              </w:rPr>
              <w:t>In this indicator, differentiating ESG risks by country</w:t>
            </w:r>
            <w:r w:rsidR="0035013A">
              <w:rPr>
                <w:rStyle w:val="Hyperlink"/>
                <w:color w:val="000000" w:themeColor="text1"/>
                <w:sz w:val="16"/>
                <w:szCs w:val="16"/>
              </w:rPr>
              <w:t>/r</w:t>
            </w:r>
            <w:r w:rsidR="0035013A" w:rsidRPr="00EA176D">
              <w:rPr>
                <w:rStyle w:val="Hyperlink"/>
                <w:color w:val="000000" w:themeColor="text1"/>
                <w:sz w:val="16"/>
                <w:szCs w:val="16"/>
              </w:rPr>
              <w:t>egion</w:t>
            </w:r>
            <w:r w:rsidRPr="00EA176D">
              <w:rPr>
                <w:rStyle w:val="Hyperlink"/>
                <w:color w:val="000000" w:themeColor="text1"/>
                <w:sz w:val="16"/>
                <w:szCs w:val="16"/>
              </w:rPr>
              <w:t xml:space="preserve"> refers to the geographical area and jurisdiction in which the issuer operates. Differentiating ESG risks by sector refers to the industry in which the issuer operates (e.g. mining, consumer goods etc.).</w:t>
            </w:r>
          </w:p>
        </w:tc>
      </w:tr>
      <w:tr w:rsidR="00840E41" w:rsidRPr="001C1331" w14:paraId="63C9C0B5" w14:textId="77777777" w:rsidTr="00612E1D">
        <w:trPr>
          <w:trHeight w:val="300"/>
        </w:trPr>
        <w:tc>
          <w:tcPr>
            <w:tcW w:w="1841" w:type="dxa"/>
            <w:shd w:val="clear" w:color="auto" w:fill="auto"/>
            <w:vAlign w:val="center"/>
          </w:tcPr>
          <w:p w14:paraId="7132A2AE" w14:textId="77777777" w:rsidR="00EA176D" w:rsidRPr="00511D12" w:rsidRDefault="00EA176D" w:rsidP="00612E1D">
            <w:pPr>
              <w:rPr>
                <w:b/>
                <w:bCs/>
                <w:sz w:val="16"/>
                <w:szCs w:val="16"/>
                <w:lang w:val="en-US"/>
              </w:rPr>
            </w:pPr>
            <w:r>
              <w:rPr>
                <w:b/>
                <w:bCs/>
                <w:sz w:val="16"/>
                <w:szCs w:val="16"/>
              </w:rPr>
              <w:t>Other resources</w:t>
            </w:r>
          </w:p>
        </w:tc>
        <w:tc>
          <w:tcPr>
            <w:tcW w:w="13043" w:type="dxa"/>
            <w:gridSpan w:val="5"/>
            <w:shd w:val="clear" w:color="auto" w:fill="auto"/>
            <w:vAlign w:val="center"/>
          </w:tcPr>
          <w:p w14:paraId="3E97E219" w14:textId="50BADAAE" w:rsidR="00EA176D" w:rsidRPr="00EA176D" w:rsidRDefault="00EA176D" w:rsidP="00EA176D">
            <w:pPr>
              <w:rPr>
                <w:rStyle w:val="Hyperlink"/>
                <w:color w:val="000000" w:themeColor="text1"/>
              </w:rPr>
            </w:pPr>
            <w:r w:rsidRPr="00EA176D">
              <w:rPr>
                <w:rStyle w:val="Hyperlink"/>
                <w:color w:val="000000" w:themeColor="text1"/>
                <w:sz w:val="16"/>
                <w:szCs w:val="16"/>
              </w:rPr>
              <w:t>For further guidance on ESG materiality integration in fixed inco</w:t>
            </w:r>
            <w:r>
              <w:rPr>
                <w:rStyle w:val="Hyperlink"/>
                <w:color w:val="000000" w:themeColor="text1"/>
                <w:sz w:val="16"/>
                <w:szCs w:val="16"/>
              </w:rPr>
              <w:t xml:space="preserve">me management, please refer to </w:t>
            </w:r>
            <w:hyperlink r:id="rId75" w:history="1">
              <w:r w:rsidRPr="00EA176D">
                <w:rPr>
                  <w:rStyle w:val="Hyperlink"/>
                  <w:sz w:val="16"/>
                  <w:szCs w:val="16"/>
                </w:rPr>
                <w:t>An introduction to responsible investment: fixed income</w:t>
              </w:r>
            </w:hyperlink>
            <w:r w:rsidRPr="00EA176D">
              <w:rPr>
                <w:rStyle w:val="Hyperlink"/>
                <w:color w:val="000000" w:themeColor="text1"/>
                <w:sz w:val="16"/>
                <w:szCs w:val="16"/>
              </w:rPr>
              <w:t>.</w:t>
            </w:r>
          </w:p>
        </w:tc>
      </w:tr>
      <w:tr w:rsidR="00A50491" w:rsidRPr="001C1331" w14:paraId="70640046" w14:textId="77777777" w:rsidTr="00612E1D">
        <w:trPr>
          <w:trHeight w:val="300"/>
        </w:trPr>
        <w:tc>
          <w:tcPr>
            <w:tcW w:w="14884" w:type="dxa"/>
            <w:gridSpan w:val="6"/>
            <w:shd w:val="clear" w:color="auto" w:fill="0070C0"/>
            <w:vAlign w:val="center"/>
          </w:tcPr>
          <w:p w14:paraId="76172143" w14:textId="77777777" w:rsidR="00EA176D" w:rsidRPr="00290DD4" w:rsidRDefault="00EA176D" w:rsidP="00612E1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063C494D" w14:textId="77777777" w:rsidTr="00612E1D">
        <w:trPr>
          <w:trHeight w:val="300"/>
        </w:trPr>
        <w:tc>
          <w:tcPr>
            <w:tcW w:w="1841" w:type="dxa"/>
            <w:shd w:val="clear" w:color="auto" w:fill="auto"/>
            <w:vAlign w:val="center"/>
          </w:tcPr>
          <w:p w14:paraId="476B5DDD" w14:textId="77777777" w:rsidR="00EA176D" w:rsidRPr="0098346A" w:rsidRDefault="00EA176D" w:rsidP="00612E1D">
            <w:pPr>
              <w:rPr>
                <w:b/>
                <w:bCs/>
                <w:sz w:val="16"/>
                <w:szCs w:val="16"/>
              </w:rPr>
            </w:pPr>
            <w:r w:rsidRPr="0098346A">
              <w:rPr>
                <w:b/>
                <w:bCs/>
                <w:sz w:val="16"/>
                <w:szCs w:val="16"/>
              </w:rPr>
              <w:t>Dependent on</w:t>
            </w:r>
          </w:p>
        </w:tc>
        <w:tc>
          <w:tcPr>
            <w:tcW w:w="13043" w:type="dxa"/>
            <w:gridSpan w:val="5"/>
            <w:shd w:val="clear" w:color="auto" w:fill="auto"/>
            <w:vAlign w:val="center"/>
          </w:tcPr>
          <w:p w14:paraId="7CFCB86E" w14:textId="2B642306" w:rsidR="00EA176D" w:rsidRPr="00327A0E" w:rsidRDefault="00F307F7" w:rsidP="00612E1D">
            <w:pPr>
              <w:rPr>
                <w:color w:val="000000" w:themeColor="text1"/>
                <w:sz w:val="16"/>
                <w:szCs w:val="16"/>
                <w:lang w:val="en-US"/>
              </w:rPr>
            </w:pPr>
            <w:r w:rsidRPr="00F307F7">
              <w:rPr>
                <w:color w:val="000000" w:themeColor="text1"/>
                <w:sz w:val="16"/>
                <w:szCs w:val="16"/>
                <w:lang w:val="en-US"/>
              </w:rPr>
              <w:t>[FI 9] will be applicable for reporting if "(G) Fixed Income - Corporate" is selected in [OO 10].</w:t>
            </w:r>
          </w:p>
        </w:tc>
      </w:tr>
      <w:tr w:rsidR="00840E41" w:rsidRPr="001C1331" w14:paraId="6C0D16CC" w14:textId="77777777" w:rsidTr="00612E1D">
        <w:trPr>
          <w:trHeight w:val="300"/>
        </w:trPr>
        <w:tc>
          <w:tcPr>
            <w:tcW w:w="1841" w:type="dxa"/>
            <w:shd w:val="clear" w:color="auto" w:fill="auto"/>
            <w:vAlign w:val="center"/>
          </w:tcPr>
          <w:p w14:paraId="51D4D3D5" w14:textId="77777777" w:rsidR="00EA176D" w:rsidRPr="0098346A" w:rsidRDefault="00EA176D" w:rsidP="00612E1D">
            <w:pPr>
              <w:rPr>
                <w:b/>
                <w:bCs/>
                <w:sz w:val="16"/>
                <w:szCs w:val="16"/>
              </w:rPr>
            </w:pPr>
            <w:r w:rsidRPr="0098346A">
              <w:rPr>
                <w:b/>
                <w:bCs/>
                <w:sz w:val="16"/>
                <w:szCs w:val="16"/>
              </w:rPr>
              <w:t>Gateway to</w:t>
            </w:r>
          </w:p>
        </w:tc>
        <w:tc>
          <w:tcPr>
            <w:tcW w:w="13043" w:type="dxa"/>
            <w:gridSpan w:val="5"/>
            <w:shd w:val="clear" w:color="auto" w:fill="auto"/>
            <w:vAlign w:val="center"/>
          </w:tcPr>
          <w:p w14:paraId="6CCF6971" w14:textId="01DC5104" w:rsidR="00EA176D" w:rsidRPr="00327A0E" w:rsidRDefault="00F307F7" w:rsidP="00612E1D">
            <w:pPr>
              <w:rPr>
                <w:color w:val="000000" w:themeColor="text1"/>
                <w:sz w:val="16"/>
                <w:szCs w:val="16"/>
                <w:lang w:val="en-US"/>
              </w:rPr>
            </w:pPr>
            <w:r w:rsidRPr="00F307F7">
              <w:rPr>
                <w:color w:val="000000" w:themeColor="text1"/>
                <w:sz w:val="16"/>
                <w:szCs w:val="16"/>
                <w:lang w:val="en-US"/>
              </w:rPr>
              <w:t>[FI 9.1] will be applicable for reporting if any of options (A-B) are selected in [FI 9], and selected options (A-B) will prefill into [FI 9.1].</w:t>
            </w:r>
          </w:p>
        </w:tc>
      </w:tr>
      <w:tr w:rsidR="00A50491" w:rsidRPr="00E76E50" w14:paraId="5AE96123" w14:textId="77777777" w:rsidTr="00612E1D">
        <w:trPr>
          <w:trHeight w:val="300"/>
        </w:trPr>
        <w:tc>
          <w:tcPr>
            <w:tcW w:w="14884" w:type="dxa"/>
            <w:gridSpan w:val="6"/>
            <w:shd w:val="clear" w:color="auto" w:fill="0070C0"/>
            <w:vAlign w:val="center"/>
          </w:tcPr>
          <w:p w14:paraId="4D308EF6" w14:textId="77777777" w:rsidR="00EA176D" w:rsidRPr="00290DD4" w:rsidRDefault="00EA176D" w:rsidP="00612E1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6D077B92" w14:textId="77777777" w:rsidTr="00612E1D">
        <w:trPr>
          <w:trHeight w:val="354"/>
        </w:trPr>
        <w:tc>
          <w:tcPr>
            <w:tcW w:w="1841" w:type="dxa"/>
            <w:shd w:val="clear" w:color="auto" w:fill="auto"/>
            <w:vAlign w:val="center"/>
          </w:tcPr>
          <w:p w14:paraId="46405986" w14:textId="77777777" w:rsidR="00EA176D" w:rsidRPr="000D5D9C" w:rsidRDefault="00EA176D" w:rsidP="00612E1D">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DB75368" w14:textId="7D2BF5CA" w:rsidR="00EA176D" w:rsidRPr="00BF4B7A" w:rsidRDefault="00BF4B7A" w:rsidP="00BF4B7A">
            <w:pPr>
              <w:spacing w:line="240" w:lineRule="auto"/>
              <w:rPr>
                <w:rFonts w:eastAsia="Times New Roman" w:cs="Arial"/>
                <w:sz w:val="16"/>
                <w:szCs w:val="16"/>
              </w:rPr>
            </w:pPr>
            <w:r>
              <w:rPr>
                <w:rFonts w:cs="Arial"/>
                <w:sz w:val="16"/>
                <w:szCs w:val="16"/>
              </w:rPr>
              <w:t xml:space="preserve">Selection of 1 answer option from A, B opens assessed indicator. If no answer selection </w:t>
            </w:r>
            <w:r w:rsidR="004A71BD">
              <w:rPr>
                <w:rFonts w:cs="Arial"/>
                <w:sz w:val="16"/>
                <w:szCs w:val="16"/>
              </w:rPr>
              <w:t>or C is selected</w:t>
            </w:r>
            <w:r w:rsidR="0035013A">
              <w:rPr>
                <w:rFonts w:cs="Arial"/>
                <w:sz w:val="16"/>
                <w:szCs w:val="16"/>
              </w:rPr>
              <w:t>,</w:t>
            </w:r>
            <w:r>
              <w:rPr>
                <w:rFonts w:cs="Arial"/>
                <w:sz w:val="16"/>
                <w:szCs w:val="16"/>
              </w:rPr>
              <w:t xml:space="preserve"> then 0 points will be scored for indicator FI 9.1.</w:t>
            </w:r>
          </w:p>
        </w:tc>
      </w:tr>
    </w:tbl>
    <w:p w14:paraId="1DD90950" w14:textId="77777777" w:rsidR="00291959" w:rsidRDefault="0029195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2"/>
        <w:gridCol w:w="1486"/>
        <w:gridCol w:w="2569"/>
        <w:gridCol w:w="2667"/>
        <w:gridCol w:w="2667"/>
        <w:gridCol w:w="1846"/>
        <w:gridCol w:w="1887"/>
      </w:tblGrid>
      <w:tr w:rsidR="00382A4B" w:rsidRPr="001C1331" w14:paraId="7B4C6AE1" w14:textId="77777777" w:rsidTr="00291959">
        <w:trPr>
          <w:trHeight w:val="367"/>
        </w:trPr>
        <w:tc>
          <w:tcPr>
            <w:tcW w:w="1841" w:type="dxa"/>
            <w:vMerge w:val="restart"/>
            <w:shd w:val="clear" w:color="auto" w:fill="DFF5F9"/>
            <w:vAlign w:val="center"/>
            <w:hideMark/>
          </w:tcPr>
          <w:p w14:paraId="2A46FFCE" w14:textId="77777777" w:rsidR="00291959" w:rsidRDefault="00291959" w:rsidP="00612E1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0D04F17" w14:textId="77777777" w:rsidR="00291959" w:rsidRPr="001C1331" w:rsidRDefault="00291959" w:rsidP="00612E1D">
            <w:pPr>
              <w:spacing w:line="240" w:lineRule="auto"/>
              <w:jc w:val="center"/>
              <w:textAlignment w:val="baseline"/>
              <w:rPr>
                <w:rFonts w:eastAsia="Times New Roman" w:cs="Arial"/>
                <w:b/>
                <w:sz w:val="14"/>
                <w:szCs w:val="14"/>
                <w:lang w:val="en-US" w:eastAsia="en-GB"/>
              </w:rPr>
            </w:pPr>
          </w:p>
          <w:p w14:paraId="5276E33F" w14:textId="0B90125C" w:rsidR="00291959" w:rsidRPr="00327A0E" w:rsidRDefault="00291959" w:rsidP="00612E1D">
            <w:pPr>
              <w:pStyle w:val="Indicatorsubsection"/>
            </w:pPr>
            <w:r>
              <w:t>FI 9.1</w:t>
            </w:r>
          </w:p>
        </w:tc>
        <w:tc>
          <w:tcPr>
            <w:tcW w:w="1559" w:type="dxa"/>
            <w:shd w:val="clear" w:color="auto" w:fill="DFF5F9"/>
            <w:vAlign w:val="center"/>
            <w:hideMark/>
          </w:tcPr>
          <w:p w14:paraId="35F8C314" w14:textId="77777777" w:rsidR="00291959" w:rsidRPr="001C1331" w:rsidRDefault="00291959" w:rsidP="00612E1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3609761" w14:textId="2336DBA7" w:rsidR="00291959" w:rsidRPr="001C1331" w:rsidRDefault="001563F4" w:rsidP="00612E1D">
            <w:pPr>
              <w:spacing w:line="240" w:lineRule="auto"/>
              <w:textAlignment w:val="baseline"/>
              <w:rPr>
                <w:rFonts w:eastAsia="Times New Roman" w:cs="Arial"/>
                <w:sz w:val="14"/>
                <w:szCs w:val="14"/>
                <w:lang w:eastAsia="en-GB"/>
              </w:rPr>
            </w:pPr>
            <w:r>
              <w:rPr>
                <w:b/>
                <w:bCs/>
                <w:sz w:val="22"/>
                <w:szCs w:val="22"/>
              </w:rPr>
              <w:t>FI 9</w:t>
            </w:r>
          </w:p>
        </w:tc>
        <w:tc>
          <w:tcPr>
            <w:tcW w:w="4678" w:type="dxa"/>
            <w:gridSpan w:val="2"/>
            <w:vMerge w:val="restart"/>
            <w:shd w:val="clear" w:color="auto" w:fill="DFF5F9"/>
            <w:vAlign w:val="center"/>
          </w:tcPr>
          <w:p w14:paraId="4B9C3828" w14:textId="77777777" w:rsidR="00291959" w:rsidRDefault="00291959" w:rsidP="00612E1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3234128" w14:textId="77777777" w:rsidR="00291959" w:rsidRDefault="00291959" w:rsidP="00612E1D">
            <w:pPr>
              <w:spacing w:line="240" w:lineRule="auto"/>
              <w:jc w:val="center"/>
              <w:textAlignment w:val="baseline"/>
              <w:rPr>
                <w:rFonts w:eastAsia="Times New Roman" w:cs="Arial"/>
                <w:sz w:val="14"/>
                <w:szCs w:val="14"/>
                <w:lang w:eastAsia="en-GB"/>
              </w:rPr>
            </w:pPr>
          </w:p>
          <w:p w14:paraId="3A876137" w14:textId="40CF9788" w:rsidR="00291959" w:rsidRPr="001C1331" w:rsidRDefault="00291959" w:rsidP="00612E1D">
            <w:pPr>
              <w:jc w:val="center"/>
              <w:rPr>
                <w:sz w:val="18"/>
                <w:szCs w:val="18"/>
              </w:rPr>
            </w:pPr>
            <w:r>
              <w:rPr>
                <w:b/>
                <w:bCs/>
                <w:sz w:val="22"/>
                <w:szCs w:val="22"/>
              </w:rPr>
              <w:t>ESG risk management</w:t>
            </w:r>
          </w:p>
        </w:tc>
        <w:tc>
          <w:tcPr>
            <w:tcW w:w="1985" w:type="dxa"/>
            <w:vMerge w:val="restart"/>
            <w:shd w:val="clear" w:color="auto" w:fill="DFF5F9"/>
            <w:vAlign w:val="center"/>
            <w:hideMark/>
          </w:tcPr>
          <w:p w14:paraId="76A951F8" w14:textId="77777777" w:rsidR="00291959" w:rsidRPr="001C1331" w:rsidRDefault="00291959" w:rsidP="00612E1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8BA92E0" w14:textId="77777777" w:rsidR="00291959" w:rsidRPr="001C1331" w:rsidRDefault="00291959" w:rsidP="00612E1D">
            <w:pPr>
              <w:spacing w:line="240" w:lineRule="auto"/>
              <w:jc w:val="center"/>
              <w:textAlignment w:val="baseline"/>
              <w:rPr>
                <w:rFonts w:eastAsia="Times New Roman" w:cs="Arial"/>
                <w:b/>
                <w:bCs/>
                <w:sz w:val="14"/>
                <w:szCs w:val="14"/>
                <w:lang w:val="en-US" w:eastAsia="en-GB"/>
              </w:rPr>
            </w:pPr>
          </w:p>
          <w:p w14:paraId="08A177EA" w14:textId="33E60AB6" w:rsidR="00291959" w:rsidRPr="001C1331" w:rsidRDefault="00291959" w:rsidP="00612E1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5820BFF" w14:textId="77777777" w:rsidR="00291959" w:rsidRPr="007B6129" w:rsidRDefault="00291959" w:rsidP="00612E1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913141F" w14:textId="77777777" w:rsidR="00291959" w:rsidRPr="007B6129" w:rsidRDefault="00291959" w:rsidP="00612E1D">
            <w:pPr>
              <w:spacing w:line="240" w:lineRule="auto"/>
              <w:jc w:val="center"/>
              <w:textAlignment w:val="baseline"/>
              <w:rPr>
                <w:rFonts w:eastAsia="Times New Roman" w:cs="Arial"/>
                <w:b/>
                <w:bCs/>
                <w:color w:val="FFFFFF" w:themeColor="background1"/>
                <w:sz w:val="14"/>
                <w:szCs w:val="14"/>
                <w:lang w:val="en-US" w:eastAsia="en-GB"/>
              </w:rPr>
            </w:pPr>
          </w:p>
          <w:p w14:paraId="4BF7C4F9" w14:textId="77777777" w:rsidR="00291959" w:rsidRPr="000E0BB2" w:rsidRDefault="00291959" w:rsidP="00612E1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2D635E89" w14:textId="77777777" w:rsidTr="00291959">
        <w:trPr>
          <w:trHeight w:val="367"/>
        </w:trPr>
        <w:tc>
          <w:tcPr>
            <w:tcW w:w="1841" w:type="dxa"/>
            <w:vMerge/>
            <w:shd w:val="clear" w:color="auto" w:fill="DFF5F9"/>
            <w:vAlign w:val="center"/>
          </w:tcPr>
          <w:p w14:paraId="3DAD458E" w14:textId="77777777" w:rsidR="00291959" w:rsidRPr="001C1331" w:rsidRDefault="00291959" w:rsidP="00612E1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B523054" w14:textId="77777777" w:rsidR="00291959" w:rsidRPr="003B0BE2" w:rsidRDefault="00291959" w:rsidP="00612E1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B14D4E4" w14:textId="3F4068DB" w:rsidR="00291959" w:rsidRPr="003B0BE2" w:rsidRDefault="00E50C00" w:rsidP="00612E1D">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DFF5F9"/>
            <w:vAlign w:val="center"/>
          </w:tcPr>
          <w:p w14:paraId="49380884" w14:textId="77777777" w:rsidR="00291959" w:rsidRPr="001C1331" w:rsidRDefault="00291959" w:rsidP="00612E1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5AB9A0E" w14:textId="77777777" w:rsidR="00291959" w:rsidRPr="001C1331" w:rsidRDefault="00291959" w:rsidP="00612E1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341C65B" w14:textId="77777777" w:rsidR="00291959" w:rsidRPr="007B6129" w:rsidRDefault="00291959" w:rsidP="00612E1D">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0B070981" w14:textId="77777777" w:rsidTr="00612E1D">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82E8090" w14:textId="15603A26" w:rsidR="00291959" w:rsidRPr="00E27FAB" w:rsidRDefault="00291959" w:rsidP="00291959">
            <w:pPr>
              <w:spacing w:line="276" w:lineRule="auto"/>
              <w:textAlignment w:val="baseline"/>
              <w:rPr>
                <w:rFonts w:eastAsia="Times New Roman" w:cs="Arial"/>
                <w:lang w:eastAsia="en-GB"/>
              </w:rPr>
            </w:pPr>
            <w:r w:rsidRPr="00291959">
              <w:rPr>
                <w:rFonts w:eastAsia="Times New Roman" w:cs="Arial"/>
                <w:b/>
                <w:lang w:val="en-US" w:eastAsia="en-GB"/>
              </w:rPr>
              <w:t xml:space="preserve">For what proportion of your corporate fixed income assets do you apply your framework </w:t>
            </w:r>
            <w:r w:rsidR="0035013A">
              <w:rPr>
                <w:rFonts w:eastAsia="Times New Roman" w:cs="Arial"/>
                <w:b/>
                <w:lang w:val="en-US" w:eastAsia="en-GB"/>
              </w:rPr>
              <w:t xml:space="preserve">for </w:t>
            </w:r>
            <w:r w:rsidRPr="00291959">
              <w:rPr>
                <w:rFonts w:eastAsia="Times New Roman" w:cs="Arial"/>
                <w:b/>
                <w:lang w:val="en-US" w:eastAsia="en-GB"/>
              </w:rPr>
              <w:t xml:space="preserve">differentiating </w:t>
            </w:r>
            <w:hyperlink r:id="rId76" w:history="1">
              <w:r w:rsidR="00646FE8" w:rsidRPr="001474BA">
                <w:rPr>
                  <w:rStyle w:val="Hyperlink"/>
                  <w:rFonts w:eastAsia="Times New Roman" w:cs="Arial"/>
                  <w:b/>
                  <w:lang w:val="en-US" w:eastAsia="en-GB"/>
                </w:rPr>
                <w:t xml:space="preserve">ESG </w:t>
              </w:r>
              <w:r w:rsidRPr="001474BA">
                <w:rPr>
                  <w:rStyle w:val="Hyperlink"/>
                  <w:rFonts w:eastAsia="Times New Roman" w:cs="Arial"/>
                  <w:b/>
                  <w:lang w:val="en-US" w:eastAsia="en-GB"/>
                </w:rPr>
                <w:t>risks</w:t>
              </w:r>
            </w:hyperlink>
            <w:r w:rsidRPr="00291959">
              <w:rPr>
                <w:rFonts w:eastAsia="Times New Roman" w:cs="Arial"/>
                <w:b/>
                <w:lang w:val="en-US" w:eastAsia="en-GB"/>
              </w:rPr>
              <w:t xml:space="preserve"> by issuer country/sector?</w:t>
            </w:r>
          </w:p>
        </w:tc>
      </w:tr>
      <w:tr w:rsidR="000F648A" w:rsidRPr="001C1331" w14:paraId="48964E96"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870A153" w14:textId="77777777" w:rsidR="00FA1C16" w:rsidRPr="00A804DD" w:rsidRDefault="00FA1C16" w:rsidP="00612E1D">
            <w:pPr>
              <w:spacing w:line="276" w:lineRule="auto"/>
              <w:textAlignment w:val="baseline"/>
              <w:rPr>
                <w:rFonts w:eastAsia="Times New Roman" w:cs="Arial"/>
                <w:szCs w:val="16"/>
                <w:lang w:eastAsia="en-GB"/>
              </w:rPr>
            </w:pPr>
          </w:p>
        </w:tc>
        <w:tc>
          <w:tcPr>
            <w:tcW w:w="2883" w:type="dxa"/>
            <w:tcBorders>
              <w:bottom w:val="single" w:sz="6" w:space="0" w:color="A6A6A6" w:themeColor="background1" w:themeShade="A6"/>
            </w:tcBorders>
            <w:shd w:val="clear" w:color="auto" w:fill="FFFFFF" w:themeFill="background1"/>
            <w:vAlign w:val="center"/>
          </w:tcPr>
          <w:p w14:paraId="63E9B575" w14:textId="3AE168B4" w:rsidR="003C4E22" w:rsidRPr="003C4E22" w:rsidRDefault="00034F23" w:rsidP="008914A0">
            <w:pPr>
              <w:spacing w:line="276" w:lineRule="auto"/>
              <w:jc w:val="center"/>
              <w:textAlignment w:val="baseline"/>
              <w:rPr>
                <w:rFonts w:eastAsia="Times New Roman" w:cs="Arial"/>
                <w:szCs w:val="16"/>
                <w:lang w:eastAsia="en-GB"/>
              </w:rPr>
            </w:pPr>
            <w:r>
              <w:rPr>
                <w:rFonts w:eastAsia="Times New Roman" w:cs="Arial"/>
                <w:szCs w:val="16"/>
                <w:lang w:eastAsia="en-GB"/>
              </w:rPr>
              <w:t>(1)</w:t>
            </w:r>
            <w:r w:rsidR="003C4E22" w:rsidRPr="003C4E22">
              <w:rPr>
                <w:rFonts w:eastAsia="Times New Roman" w:cs="Arial"/>
                <w:szCs w:val="16"/>
                <w:lang w:eastAsia="en-GB"/>
              </w:rPr>
              <w:t xml:space="preserve"> </w:t>
            </w:r>
            <w:r w:rsidR="0035013A">
              <w:rPr>
                <w:rFonts w:eastAsia="Times New Roman" w:cs="Arial"/>
                <w:szCs w:val="16"/>
                <w:lang w:eastAsia="en-GB"/>
              </w:rPr>
              <w:t>f</w:t>
            </w:r>
            <w:r w:rsidR="003C4E22" w:rsidRPr="003C4E22">
              <w:rPr>
                <w:rFonts w:eastAsia="Times New Roman" w:cs="Arial"/>
                <w:szCs w:val="16"/>
                <w:lang w:eastAsia="en-GB"/>
              </w:rPr>
              <w:t xml:space="preserve">or </w:t>
            </w:r>
            <w:r w:rsidR="0037578F">
              <w:rPr>
                <w:rFonts w:eastAsia="Times New Roman" w:cs="Arial"/>
                <w:szCs w:val="16"/>
                <w:lang w:eastAsia="en-GB"/>
              </w:rPr>
              <w:t xml:space="preserve">all of </w:t>
            </w:r>
            <w:r w:rsidR="00656FFD">
              <w:rPr>
                <w:rFonts w:eastAsia="Times New Roman" w:cs="Arial"/>
                <w:szCs w:val="16"/>
                <w:lang w:eastAsia="en-GB"/>
              </w:rPr>
              <w:t>o</w:t>
            </w:r>
            <w:r w:rsidR="00656FFD">
              <w:rPr>
                <w:rFonts w:eastAsia="Times New Roman" w:cs="Arial"/>
                <w:lang w:eastAsia="en-GB"/>
              </w:rPr>
              <w:t xml:space="preserve">ur </w:t>
            </w:r>
            <w:r w:rsidR="008914A0" w:rsidRPr="003C4E22">
              <w:rPr>
                <w:rFonts w:eastAsia="Times New Roman" w:cs="Arial"/>
                <w:szCs w:val="16"/>
                <w:lang w:eastAsia="en-GB"/>
              </w:rPr>
              <w:t>corporate</w:t>
            </w:r>
            <w:r w:rsidR="00514ABD">
              <w:rPr>
                <w:rFonts w:eastAsia="Times New Roman" w:cs="Arial"/>
                <w:szCs w:val="16"/>
                <w:lang w:eastAsia="en-GB"/>
              </w:rPr>
              <w:t xml:space="preserve"> fixed income</w:t>
            </w:r>
            <w:r w:rsidR="003C4E22" w:rsidRPr="003C4E22">
              <w:rPr>
                <w:rFonts w:eastAsia="Times New Roman" w:cs="Arial"/>
                <w:szCs w:val="16"/>
                <w:lang w:eastAsia="en-GB"/>
              </w:rPr>
              <w:t xml:space="preserve"> assets</w:t>
            </w:r>
          </w:p>
        </w:tc>
        <w:tc>
          <w:tcPr>
            <w:tcW w:w="2883" w:type="dxa"/>
            <w:tcBorders>
              <w:bottom w:val="single" w:sz="6" w:space="0" w:color="A6A6A6" w:themeColor="background1" w:themeShade="A6"/>
            </w:tcBorders>
            <w:shd w:val="clear" w:color="auto" w:fill="FFFFFF" w:themeFill="background1"/>
            <w:vAlign w:val="center"/>
          </w:tcPr>
          <w:p w14:paraId="17E32E36" w14:textId="11252BA5" w:rsidR="003C4E22" w:rsidRPr="003C4E22" w:rsidRDefault="00034F23" w:rsidP="008914A0">
            <w:pPr>
              <w:spacing w:line="276" w:lineRule="auto"/>
              <w:jc w:val="center"/>
              <w:textAlignment w:val="baseline"/>
              <w:rPr>
                <w:rFonts w:eastAsia="Times New Roman" w:cs="Arial"/>
                <w:szCs w:val="16"/>
                <w:lang w:eastAsia="en-GB"/>
              </w:rPr>
            </w:pPr>
            <w:r>
              <w:rPr>
                <w:rFonts w:eastAsia="Times New Roman" w:cs="Arial"/>
                <w:szCs w:val="16"/>
                <w:lang w:eastAsia="en-GB"/>
              </w:rPr>
              <w:t>(2)</w:t>
            </w:r>
            <w:r w:rsidR="003C4E22" w:rsidRPr="003C4E22">
              <w:rPr>
                <w:rFonts w:eastAsia="Times New Roman" w:cs="Arial"/>
                <w:szCs w:val="16"/>
                <w:lang w:eastAsia="en-GB"/>
              </w:rPr>
              <w:t xml:space="preserve"> </w:t>
            </w:r>
            <w:r w:rsidR="0035013A">
              <w:rPr>
                <w:rFonts w:eastAsia="Times New Roman" w:cs="Arial"/>
                <w:szCs w:val="16"/>
                <w:lang w:eastAsia="en-GB"/>
              </w:rPr>
              <w:t>f</w:t>
            </w:r>
            <w:r w:rsidR="003C4E22" w:rsidRPr="003C4E22">
              <w:rPr>
                <w:rFonts w:eastAsia="Times New Roman" w:cs="Arial"/>
                <w:szCs w:val="16"/>
                <w:lang w:eastAsia="en-GB"/>
              </w:rPr>
              <w:t xml:space="preserve">or </w:t>
            </w:r>
            <w:r w:rsidR="0035013A">
              <w:rPr>
                <w:rFonts w:eastAsia="Times New Roman" w:cs="Arial"/>
                <w:szCs w:val="16"/>
                <w:lang w:eastAsia="en-GB"/>
              </w:rPr>
              <w:t>t</w:t>
            </w:r>
            <w:r w:rsidR="0035013A">
              <w:rPr>
                <w:rFonts w:eastAsia="Times New Roman" w:cs="Arial"/>
                <w:lang w:eastAsia="en-GB"/>
              </w:rPr>
              <w:t>he</w:t>
            </w:r>
            <w:r w:rsidR="003C4E22" w:rsidRPr="003C4E22">
              <w:rPr>
                <w:rFonts w:eastAsia="Times New Roman" w:cs="Arial"/>
                <w:szCs w:val="16"/>
                <w:lang w:eastAsia="en-GB"/>
              </w:rPr>
              <w:t xml:space="preserve"> majority of </w:t>
            </w:r>
            <w:r w:rsidR="00656FFD">
              <w:rPr>
                <w:rFonts w:eastAsia="Times New Roman" w:cs="Arial"/>
                <w:szCs w:val="16"/>
                <w:lang w:eastAsia="en-GB"/>
              </w:rPr>
              <w:t>o</w:t>
            </w:r>
            <w:r w:rsidR="00656FFD">
              <w:rPr>
                <w:rFonts w:eastAsia="Times New Roman" w:cs="Arial"/>
                <w:lang w:eastAsia="en-GB"/>
              </w:rPr>
              <w:t xml:space="preserve">ur </w:t>
            </w:r>
            <w:r w:rsidR="003C4E22" w:rsidRPr="003C4E22">
              <w:rPr>
                <w:rFonts w:eastAsia="Times New Roman" w:cs="Arial"/>
                <w:szCs w:val="16"/>
                <w:lang w:eastAsia="en-GB"/>
              </w:rPr>
              <w:t xml:space="preserve">corporate </w:t>
            </w:r>
            <w:r w:rsidR="00514ABD">
              <w:rPr>
                <w:rFonts w:eastAsia="Times New Roman" w:cs="Arial"/>
                <w:szCs w:val="16"/>
                <w:lang w:eastAsia="en-GB"/>
              </w:rPr>
              <w:t>fixed income</w:t>
            </w:r>
            <w:r w:rsidR="003C4E22" w:rsidRPr="003C4E22">
              <w:rPr>
                <w:rFonts w:eastAsia="Times New Roman" w:cs="Arial"/>
                <w:szCs w:val="16"/>
                <w:lang w:eastAsia="en-GB"/>
              </w:rPr>
              <w:t xml:space="preserve"> assets</w:t>
            </w:r>
          </w:p>
        </w:tc>
        <w:tc>
          <w:tcPr>
            <w:tcW w:w="2883" w:type="dxa"/>
            <w:gridSpan w:val="2"/>
            <w:tcBorders>
              <w:bottom w:val="single" w:sz="6" w:space="0" w:color="A6A6A6" w:themeColor="background1" w:themeShade="A6"/>
            </w:tcBorders>
            <w:shd w:val="clear" w:color="auto" w:fill="FFFFFF" w:themeFill="background1"/>
            <w:vAlign w:val="center"/>
          </w:tcPr>
          <w:p w14:paraId="280450A3" w14:textId="1FE17A6F" w:rsidR="00291959" w:rsidRPr="00A804DD" w:rsidRDefault="00034F23" w:rsidP="008914A0">
            <w:pPr>
              <w:spacing w:line="276" w:lineRule="auto"/>
              <w:jc w:val="center"/>
              <w:textAlignment w:val="baseline"/>
              <w:rPr>
                <w:rFonts w:eastAsia="Times New Roman" w:cs="Arial"/>
                <w:szCs w:val="16"/>
                <w:lang w:eastAsia="en-GB"/>
              </w:rPr>
            </w:pPr>
            <w:r>
              <w:rPr>
                <w:rFonts w:eastAsia="Times New Roman" w:cs="Arial"/>
                <w:szCs w:val="16"/>
                <w:lang w:eastAsia="en-GB"/>
              </w:rPr>
              <w:t>(3)</w:t>
            </w:r>
            <w:r w:rsidR="003C4E22" w:rsidRPr="003C4E22">
              <w:rPr>
                <w:rFonts w:eastAsia="Times New Roman" w:cs="Arial"/>
                <w:szCs w:val="16"/>
                <w:lang w:eastAsia="en-GB"/>
              </w:rPr>
              <w:t xml:space="preserve"> </w:t>
            </w:r>
            <w:r w:rsidR="00656FFD">
              <w:rPr>
                <w:rFonts w:eastAsia="Times New Roman" w:cs="Arial"/>
                <w:szCs w:val="16"/>
                <w:lang w:eastAsia="en-GB"/>
              </w:rPr>
              <w:t>f</w:t>
            </w:r>
            <w:r w:rsidR="003C4E22" w:rsidRPr="003C4E22">
              <w:rPr>
                <w:rFonts w:eastAsia="Times New Roman" w:cs="Arial"/>
                <w:szCs w:val="16"/>
                <w:lang w:eastAsia="en-GB"/>
              </w:rPr>
              <w:t xml:space="preserve">or </w:t>
            </w:r>
            <w:r w:rsidR="0037578F" w:rsidRPr="003C4E22">
              <w:rPr>
                <w:rFonts w:eastAsia="Times New Roman" w:cs="Arial"/>
                <w:szCs w:val="16"/>
                <w:lang w:eastAsia="en-GB"/>
              </w:rPr>
              <w:t>a minority o</w:t>
            </w:r>
            <w:r w:rsidR="0037578F">
              <w:rPr>
                <w:rFonts w:eastAsia="Times New Roman" w:cs="Arial"/>
                <w:lang w:eastAsia="en-GB"/>
              </w:rPr>
              <w:t>f</w:t>
            </w:r>
            <w:r w:rsidR="00656FFD">
              <w:rPr>
                <w:rFonts w:eastAsia="Times New Roman" w:cs="Arial"/>
                <w:lang w:eastAsia="en-GB"/>
              </w:rPr>
              <w:t xml:space="preserve"> our </w:t>
            </w:r>
            <w:r w:rsidR="003C4E22" w:rsidRPr="003C4E22">
              <w:rPr>
                <w:rFonts w:eastAsia="Times New Roman" w:cs="Arial"/>
                <w:szCs w:val="16"/>
                <w:lang w:eastAsia="en-GB"/>
              </w:rPr>
              <w:t xml:space="preserve">corporate </w:t>
            </w:r>
            <w:r w:rsidR="00514ABD">
              <w:rPr>
                <w:rFonts w:eastAsia="Times New Roman" w:cs="Arial"/>
                <w:szCs w:val="16"/>
                <w:lang w:eastAsia="en-GB"/>
              </w:rPr>
              <w:t>fix</w:t>
            </w:r>
            <w:r w:rsidR="00C65572">
              <w:rPr>
                <w:rFonts w:eastAsia="Times New Roman" w:cs="Arial"/>
                <w:szCs w:val="16"/>
                <w:lang w:eastAsia="en-GB"/>
              </w:rPr>
              <w:t>e</w:t>
            </w:r>
            <w:r w:rsidR="00514ABD">
              <w:rPr>
                <w:rFonts w:eastAsia="Times New Roman" w:cs="Arial"/>
                <w:szCs w:val="16"/>
                <w:lang w:eastAsia="en-GB"/>
              </w:rPr>
              <w:t>d incom</w:t>
            </w:r>
            <w:r w:rsidR="00C65572">
              <w:rPr>
                <w:rFonts w:eastAsia="Times New Roman" w:cs="Arial"/>
                <w:szCs w:val="16"/>
                <w:lang w:eastAsia="en-GB"/>
              </w:rPr>
              <w:t>e</w:t>
            </w:r>
            <w:r w:rsidR="003C4E22" w:rsidRPr="003C4E22">
              <w:rPr>
                <w:rFonts w:eastAsia="Times New Roman" w:cs="Arial"/>
                <w:szCs w:val="16"/>
                <w:lang w:eastAsia="en-GB"/>
              </w:rPr>
              <w:t xml:space="preserve"> assets</w:t>
            </w:r>
          </w:p>
        </w:tc>
      </w:tr>
      <w:tr w:rsidR="000F648A" w:rsidRPr="001C1331" w14:paraId="596B52FC"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7DC810" w14:textId="5290FD66" w:rsidR="00FA1C16" w:rsidRPr="00A804DD" w:rsidRDefault="002F640E" w:rsidP="00612E1D">
            <w:pPr>
              <w:spacing w:line="276" w:lineRule="auto"/>
              <w:textAlignment w:val="baseline"/>
              <w:rPr>
                <w:rFonts w:eastAsia="Times New Roman" w:cs="Arial"/>
                <w:szCs w:val="16"/>
                <w:lang w:eastAsia="en-GB"/>
              </w:rPr>
            </w:pPr>
            <w:r>
              <w:rPr>
                <w:rFonts w:eastAsia="Times New Roman" w:cs="Arial"/>
                <w:szCs w:val="16"/>
                <w:lang w:eastAsia="en-GB"/>
              </w:rPr>
              <w:t>(A)</w:t>
            </w:r>
            <w:r w:rsidR="003C4E22" w:rsidRPr="00FA1C16">
              <w:rPr>
                <w:rFonts w:eastAsia="Times New Roman" w:cs="Arial"/>
                <w:szCs w:val="16"/>
                <w:lang w:eastAsia="en-GB"/>
              </w:rPr>
              <w:t xml:space="preserve"> </w:t>
            </w:r>
            <w:r w:rsidR="0035013A">
              <w:rPr>
                <w:rFonts w:eastAsia="Times New Roman" w:cs="Arial"/>
                <w:szCs w:val="16"/>
                <w:lang w:eastAsia="en-GB"/>
              </w:rPr>
              <w:t>W</w:t>
            </w:r>
            <w:r w:rsidR="0035013A">
              <w:rPr>
                <w:rFonts w:eastAsia="Times New Roman" w:cs="Arial"/>
                <w:lang w:eastAsia="en-GB"/>
              </w:rPr>
              <w:t>e</w:t>
            </w:r>
            <w:r w:rsidR="00FA1C16" w:rsidRPr="00FA1C16">
              <w:rPr>
                <w:rFonts w:eastAsia="Times New Roman" w:cs="Arial"/>
                <w:szCs w:val="16"/>
                <w:lang w:eastAsia="en-GB"/>
              </w:rPr>
              <w:t xml:space="preserve"> differentiate ESG risks by country/region (for example</w:t>
            </w:r>
            <w:r w:rsidR="0035013A">
              <w:rPr>
                <w:rFonts w:eastAsia="Times New Roman" w:cs="Arial"/>
                <w:szCs w:val="16"/>
                <w:lang w:eastAsia="en-GB"/>
              </w:rPr>
              <w:t>,</w:t>
            </w:r>
            <w:r w:rsidR="00FA1C16" w:rsidRPr="00FA1C16">
              <w:rPr>
                <w:rFonts w:eastAsia="Times New Roman" w:cs="Arial"/>
                <w:szCs w:val="16"/>
                <w:lang w:eastAsia="en-GB"/>
              </w:rPr>
              <w:t xml:space="preserve"> local governance and labour practices)</w:t>
            </w:r>
          </w:p>
        </w:tc>
        <w:tc>
          <w:tcPr>
            <w:tcW w:w="2883" w:type="dxa"/>
            <w:tcBorders>
              <w:bottom w:val="single" w:sz="6" w:space="0" w:color="A6A6A6" w:themeColor="background1" w:themeShade="A6"/>
            </w:tcBorders>
            <w:shd w:val="clear" w:color="auto" w:fill="FFFFFF" w:themeFill="background1"/>
            <w:vAlign w:val="center"/>
          </w:tcPr>
          <w:p w14:paraId="3170EB06" w14:textId="77777777" w:rsidR="00FA1C16" w:rsidRPr="008914A0" w:rsidRDefault="00FA1C16" w:rsidP="008914A0">
            <w:pPr>
              <w:pStyle w:val="ListParagraph"/>
              <w:numPr>
                <w:ilvl w:val="0"/>
                <w:numId w:val="29"/>
              </w:numPr>
              <w:spacing w:line="276" w:lineRule="auto"/>
              <w:jc w:val="center"/>
              <w:textAlignment w:val="baseline"/>
              <w:rPr>
                <w:rFonts w:eastAsia="Times New Roman" w:cs="Arial"/>
                <w:sz w:val="22"/>
                <w:szCs w:val="16"/>
                <w:lang w:eastAsia="en-GB"/>
              </w:rPr>
            </w:pPr>
          </w:p>
        </w:tc>
        <w:tc>
          <w:tcPr>
            <w:tcW w:w="2883" w:type="dxa"/>
            <w:tcBorders>
              <w:bottom w:val="single" w:sz="6" w:space="0" w:color="A6A6A6" w:themeColor="background1" w:themeShade="A6"/>
            </w:tcBorders>
            <w:shd w:val="clear" w:color="auto" w:fill="FFFFFF" w:themeFill="background1"/>
            <w:vAlign w:val="center"/>
          </w:tcPr>
          <w:p w14:paraId="53F51D85" w14:textId="77777777" w:rsidR="00FA1C16" w:rsidRPr="008914A0" w:rsidRDefault="00FA1C16" w:rsidP="008914A0">
            <w:pPr>
              <w:pStyle w:val="ListParagraph"/>
              <w:numPr>
                <w:ilvl w:val="0"/>
                <w:numId w:val="29"/>
              </w:numPr>
              <w:spacing w:line="276" w:lineRule="auto"/>
              <w:jc w:val="center"/>
              <w:textAlignment w:val="baseline"/>
              <w:rPr>
                <w:rFonts w:eastAsia="Times New Roman" w:cs="Arial"/>
                <w:sz w:val="22"/>
                <w:szCs w:val="16"/>
                <w:lang w:eastAsia="en-GB"/>
              </w:rPr>
            </w:pPr>
          </w:p>
        </w:tc>
        <w:tc>
          <w:tcPr>
            <w:tcW w:w="2883" w:type="dxa"/>
            <w:gridSpan w:val="2"/>
            <w:tcBorders>
              <w:bottom w:val="single" w:sz="6" w:space="0" w:color="A6A6A6" w:themeColor="background1" w:themeShade="A6"/>
            </w:tcBorders>
            <w:shd w:val="clear" w:color="auto" w:fill="FFFFFF" w:themeFill="background1"/>
            <w:vAlign w:val="center"/>
          </w:tcPr>
          <w:p w14:paraId="7D7A5712" w14:textId="77777777" w:rsidR="00FA1C16" w:rsidRPr="008914A0" w:rsidRDefault="00FA1C16" w:rsidP="008914A0">
            <w:pPr>
              <w:pStyle w:val="ListParagraph"/>
              <w:numPr>
                <w:ilvl w:val="0"/>
                <w:numId w:val="29"/>
              </w:numPr>
              <w:spacing w:line="276" w:lineRule="auto"/>
              <w:jc w:val="center"/>
              <w:textAlignment w:val="baseline"/>
              <w:rPr>
                <w:rFonts w:eastAsia="Times New Roman" w:cs="Arial"/>
                <w:sz w:val="22"/>
                <w:szCs w:val="16"/>
                <w:lang w:eastAsia="en-GB"/>
              </w:rPr>
            </w:pPr>
          </w:p>
        </w:tc>
      </w:tr>
      <w:tr w:rsidR="000F648A" w:rsidRPr="001C1331" w14:paraId="67CCE986"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8598B9" w14:textId="68B49E33" w:rsidR="00FA1C16" w:rsidRPr="00A804DD" w:rsidRDefault="002F640E" w:rsidP="00612E1D">
            <w:pPr>
              <w:spacing w:line="276" w:lineRule="auto"/>
              <w:textAlignment w:val="baseline"/>
              <w:rPr>
                <w:rFonts w:eastAsia="Times New Roman" w:cs="Arial"/>
                <w:szCs w:val="16"/>
                <w:lang w:eastAsia="en-GB"/>
              </w:rPr>
            </w:pPr>
            <w:r>
              <w:rPr>
                <w:rFonts w:eastAsia="Times New Roman" w:cs="Arial"/>
                <w:szCs w:val="16"/>
                <w:lang w:eastAsia="en-GB"/>
              </w:rPr>
              <w:t>(B)</w:t>
            </w:r>
            <w:r w:rsidR="00FA1C16" w:rsidRPr="00FA1C16">
              <w:rPr>
                <w:rFonts w:eastAsia="Times New Roman" w:cs="Arial"/>
                <w:szCs w:val="16"/>
                <w:lang w:eastAsia="en-GB"/>
              </w:rPr>
              <w:t xml:space="preserve"> </w:t>
            </w:r>
            <w:r w:rsidR="0035013A">
              <w:rPr>
                <w:rFonts w:eastAsia="Times New Roman" w:cs="Arial"/>
                <w:szCs w:val="16"/>
                <w:lang w:eastAsia="en-GB"/>
              </w:rPr>
              <w:t>W</w:t>
            </w:r>
            <w:r w:rsidR="0035013A">
              <w:rPr>
                <w:rFonts w:eastAsia="Times New Roman" w:cs="Arial"/>
                <w:lang w:eastAsia="en-GB"/>
              </w:rPr>
              <w:t>e</w:t>
            </w:r>
            <w:r w:rsidR="00FA1C16" w:rsidRPr="00FA1C16">
              <w:rPr>
                <w:rFonts w:eastAsia="Times New Roman" w:cs="Arial"/>
                <w:szCs w:val="16"/>
                <w:lang w:eastAsia="en-GB"/>
              </w:rPr>
              <w:t xml:space="preserve"> differentiate ESG risks by sector</w:t>
            </w:r>
          </w:p>
        </w:tc>
        <w:tc>
          <w:tcPr>
            <w:tcW w:w="2883" w:type="dxa"/>
            <w:tcBorders>
              <w:bottom w:val="single" w:sz="6" w:space="0" w:color="A6A6A6" w:themeColor="background1" w:themeShade="A6"/>
            </w:tcBorders>
            <w:shd w:val="clear" w:color="auto" w:fill="FFFFFF" w:themeFill="background1"/>
            <w:vAlign w:val="center"/>
          </w:tcPr>
          <w:p w14:paraId="5240CD85" w14:textId="77777777" w:rsidR="00FA1C16" w:rsidRPr="008914A0" w:rsidRDefault="00FA1C16" w:rsidP="008914A0">
            <w:pPr>
              <w:pStyle w:val="ListParagraph"/>
              <w:numPr>
                <w:ilvl w:val="0"/>
                <w:numId w:val="29"/>
              </w:numPr>
              <w:spacing w:line="276" w:lineRule="auto"/>
              <w:jc w:val="center"/>
              <w:textAlignment w:val="baseline"/>
              <w:rPr>
                <w:rFonts w:eastAsia="Times New Roman" w:cs="Arial"/>
                <w:sz w:val="22"/>
                <w:szCs w:val="16"/>
                <w:lang w:eastAsia="en-GB"/>
              </w:rPr>
            </w:pPr>
          </w:p>
        </w:tc>
        <w:tc>
          <w:tcPr>
            <w:tcW w:w="2883" w:type="dxa"/>
            <w:tcBorders>
              <w:bottom w:val="single" w:sz="6" w:space="0" w:color="A6A6A6" w:themeColor="background1" w:themeShade="A6"/>
            </w:tcBorders>
            <w:shd w:val="clear" w:color="auto" w:fill="FFFFFF" w:themeFill="background1"/>
            <w:vAlign w:val="center"/>
          </w:tcPr>
          <w:p w14:paraId="1B1938C4" w14:textId="77777777" w:rsidR="00FA1C16" w:rsidRPr="008914A0" w:rsidRDefault="00FA1C16" w:rsidP="008914A0">
            <w:pPr>
              <w:pStyle w:val="ListParagraph"/>
              <w:numPr>
                <w:ilvl w:val="0"/>
                <w:numId w:val="29"/>
              </w:numPr>
              <w:spacing w:line="276" w:lineRule="auto"/>
              <w:jc w:val="center"/>
              <w:textAlignment w:val="baseline"/>
              <w:rPr>
                <w:rFonts w:eastAsia="Times New Roman" w:cs="Arial"/>
                <w:sz w:val="22"/>
                <w:szCs w:val="16"/>
                <w:lang w:eastAsia="en-GB"/>
              </w:rPr>
            </w:pPr>
          </w:p>
        </w:tc>
        <w:tc>
          <w:tcPr>
            <w:tcW w:w="2883" w:type="dxa"/>
            <w:gridSpan w:val="2"/>
            <w:tcBorders>
              <w:bottom w:val="single" w:sz="6" w:space="0" w:color="A6A6A6" w:themeColor="background1" w:themeShade="A6"/>
            </w:tcBorders>
            <w:shd w:val="clear" w:color="auto" w:fill="FFFFFF" w:themeFill="background1"/>
            <w:vAlign w:val="center"/>
          </w:tcPr>
          <w:p w14:paraId="31A37BB0" w14:textId="77777777" w:rsidR="00FA1C16" w:rsidRPr="008914A0" w:rsidRDefault="00FA1C16" w:rsidP="008914A0">
            <w:pPr>
              <w:pStyle w:val="ListParagraph"/>
              <w:numPr>
                <w:ilvl w:val="0"/>
                <w:numId w:val="29"/>
              </w:numPr>
              <w:spacing w:line="276" w:lineRule="auto"/>
              <w:jc w:val="center"/>
              <w:textAlignment w:val="baseline"/>
              <w:rPr>
                <w:rFonts w:eastAsia="Times New Roman" w:cs="Arial"/>
                <w:sz w:val="22"/>
                <w:szCs w:val="16"/>
                <w:lang w:eastAsia="en-GB"/>
              </w:rPr>
            </w:pPr>
          </w:p>
        </w:tc>
      </w:tr>
      <w:tr w:rsidR="00382A4B" w:rsidRPr="001C1331" w14:paraId="5E817F38" w14:textId="77777777" w:rsidTr="00612E1D">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951B45F" w14:textId="77777777" w:rsidR="00291959" w:rsidRPr="000F5158" w:rsidRDefault="00291959" w:rsidP="00612E1D">
            <w:pPr>
              <w:spacing w:line="240" w:lineRule="auto"/>
              <w:jc w:val="center"/>
              <w:textAlignment w:val="baseline"/>
              <w:rPr>
                <w:rStyle w:val="Hyperlink"/>
                <w:sz w:val="16"/>
                <w:szCs w:val="16"/>
              </w:rPr>
            </w:pPr>
          </w:p>
        </w:tc>
      </w:tr>
      <w:tr w:rsidR="00A50491" w:rsidRPr="001C1331" w14:paraId="2BD8F26F" w14:textId="77777777" w:rsidTr="00612E1D">
        <w:trPr>
          <w:trHeight w:val="300"/>
        </w:trPr>
        <w:tc>
          <w:tcPr>
            <w:tcW w:w="14884" w:type="dxa"/>
            <w:gridSpan w:val="7"/>
            <w:shd w:val="clear" w:color="auto" w:fill="0070C0"/>
            <w:vAlign w:val="center"/>
          </w:tcPr>
          <w:p w14:paraId="28FA77F6" w14:textId="77777777" w:rsidR="00291959" w:rsidRPr="00290DD4" w:rsidRDefault="00291959" w:rsidP="00612E1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56374F3E" w14:textId="77777777" w:rsidTr="00612E1D">
        <w:trPr>
          <w:trHeight w:val="300"/>
        </w:trPr>
        <w:tc>
          <w:tcPr>
            <w:tcW w:w="1841" w:type="dxa"/>
            <w:shd w:val="clear" w:color="auto" w:fill="auto"/>
            <w:vAlign w:val="center"/>
          </w:tcPr>
          <w:p w14:paraId="3CD94C8A" w14:textId="77777777" w:rsidR="00291959" w:rsidRPr="00606A24" w:rsidRDefault="00291959" w:rsidP="00612E1D">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75A1728" w14:textId="5AD330DD" w:rsidR="00291959" w:rsidRPr="00327A0E" w:rsidRDefault="00291959" w:rsidP="00612E1D">
            <w:pPr>
              <w:rPr>
                <w:rStyle w:val="Hyperlink"/>
                <w:color w:val="000000" w:themeColor="text1"/>
                <w:sz w:val="16"/>
                <w:szCs w:val="16"/>
              </w:rPr>
            </w:pPr>
            <w:r w:rsidRPr="00291959">
              <w:rPr>
                <w:rStyle w:val="Hyperlink"/>
                <w:color w:val="000000" w:themeColor="text1"/>
                <w:sz w:val="16"/>
                <w:szCs w:val="16"/>
              </w:rPr>
              <w:t>This indicator aims to assess the breadth of how the investment process is adapted to ensure ESG integration. It is considered better practice to have a framework that applies to all fixed income assets consistently.</w:t>
            </w:r>
          </w:p>
        </w:tc>
      </w:tr>
      <w:tr w:rsidR="00840E41" w:rsidRPr="001C1331" w14:paraId="29DB69C7" w14:textId="77777777" w:rsidTr="00612E1D">
        <w:trPr>
          <w:trHeight w:val="300"/>
        </w:trPr>
        <w:tc>
          <w:tcPr>
            <w:tcW w:w="1841" w:type="dxa"/>
            <w:shd w:val="clear" w:color="auto" w:fill="auto"/>
            <w:vAlign w:val="center"/>
          </w:tcPr>
          <w:p w14:paraId="22E7E527" w14:textId="77777777" w:rsidR="00291959" w:rsidRPr="00606A24" w:rsidRDefault="00291959" w:rsidP="00612E1D">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354EC4A9" w14:textId="76BA45A0" w:rsidR="00291959" w:rsidRPr="00327A0E" w:rsidRDefault="00291959" w:rsidP="00612E1D">
            <w:pPr>
              <w:rPr>
                <w:rStyle w:val="Hyperlink"/>
                <w:color w:val="000000" w:themeColor="text1"/>
                <w:sz w:val="16"/>
                <w:szCs w:val="16"/>
              </w:rPr>
            </w:pPr>
            <w:r w:rsidRPr="00291959">
              <w:rPr>
                <w:rStyle w:val="Hyperlink"/>
                <w:color w:val="000000" w:themeColor="text1"/>
                <w:sz w:val="16"/>
                <w:szCs w:val="16"/>
              </w:rPr>
              <w:t>Throughout the reporting framework, the PRI seeks to capture the scope and depth of signatories</w:t>
            </w:r>
            <w:r w:rsidR="00656FFD">
              <w:rPr>
                <w:rStyle w:val="Hyperlink"/>
                <w:color w:val="000000" w:themeColor="text1"/>
                <w:sz w:val="16"/>
                <w:szCs w:val="16"/>
              </w:rPr>
              <w:t>'</w:t>
            </w:r>
            <w:r w:rsidRPr="00291959">
              <w:rPr>
                <w:rStyle w:val="Hyperlink"/>
                <w:color w:val="000000" w:themeColor="text1"/>
                <w:sz w:val="16"/>
                <w:szCs w:val="16"/>
              </w:rPr>
              <w:t xml:space="preserve"> policies and activities by asking about AUM coverage, frequency of activities or similar.</w:t>
            </w:r>
          </w:p>
        </w:tc>
      </w:tr>
      <w:tr w:rsidR="00840E41" w:rsidRPr="001C1331" w14:paraId="77DCB8E2" w14:textId="77777777" w:rsidTr="00612E1D">
        <w:trPr>
          <w:trHeight w:val="300"/>
        </w:trPr>
        <w:tc>
          <w:tcPr>
            <w:tcW w:w="1841" w:type="dxa"/>
            <w:shd w:val="clear" w:color="auto" w:fill="auto"/>
            <w:vAlign w:val="center"/>
          </w:tcPr>
          <w:p w14:paraId="6175BDB9" w14:textId="77777777" w:rsidR="00291959" w:rsidRPr="00511D12" w:rsidRDefault="00291959" w:rsidP="00612E1D">
            <w:pPr>
              <w:rPr>
                <w:b/>
                <w:bCs/>
                <w:sz w:val="16"/>
                <w:szCs w:val="16"/>
                <w:lang w:val="en-US"/>
              </w:rPr>
            </w:pPr>
            <w:r>
              <w:rPr>
                <w:b/>
                <w:bCs/>
                <w:sz w:val="16"/>
                <w:szCs w:val="16"/>
              </w:rPr>
              <w:t>Other resources</w:t>
            </w:r>
          </w:p>
        </w:tc>
        <w:tc>
          <w:tcPr>
            <w:tcW w:w="13043" w:type="dxa"/>
            <w:gridSpan w:val="6"/>
            <w:shd w:val="clear" w:color="auto" w:fill="auto"/>
            <w:vAlign w:val="center"/>
          </w:tcPr>
          <w:p w14:paraId="7CFC5884" w14:textId="74260076" w:rsidR="00291959" w:rsidRPr="00291959" w:rsidRDefault="00291959" w:rsidP="00291959">
            <w:pPr>
              <w:rPr>
                <w:rStyle w:val="Hyperlink"/>
                <w:color w:val="000000" w:themeColor="text1"/>
              </w:rPr>
            </w:pPr>
            <w:r w:rsidRPr="00291959">
              <w:rPr>
                <w:rStyle w:val="Hyperlink"/>
                <w:color w:val="000000" w:themeColor="text1"/>
                <w:sz w:val="16"/>
                <w:szCs w:val="16"/>
              </w:rPr>
              <w:t>For further guidance on ESG materiality integration in fixed inco</w:t>
            </w:r>
            <w:r>
              <w:rPr>
                <w:rStyle w:val="Hyperlink"/>
                <w:color w:val="000000" w:themeColor="text1"/>
                <w:sz w:val="16"/>
                <w:szCs w:val="16"/>
              </w:rPr>
              <w:t xml:space="preserve">me management, please refer to </w:t>
            </w:r>
            <w:hyperlink r:id="rId77" w:history="1">
              <w:r w:rsidRPr="00291959">
                <w:rPr>
                  <w:rStyle w:val="Hyperlink"/>
                  <w:sz w:val="16"/>
                  <w:szCs w:val="16"/>
                </w:rPr>
                <w:t>An introduction to responsible investment: fixed income</w:t>
              </w:r>
            </w:hyperlink>
            <w:r w:rsidRPr="00291959">
              <w:rPr>
                <w:rStyle w:val="Hyperlink"/>
                <w:color w:val="000000" w:themeColor="text1"/>
                <w:sz w:val="16"/>
                <w:szCs w:val="16"/>
              </w:rPr>
              <w:t>.</w:t>
            </w:r>
          </w:p>
        </w:tc>
      </w:tr>
      <w:tr w:rsidR="00A50491" w:rsidRPr="001C1331" w14:paraId="56D5DF0D" w14:textId="77777777" w:rsidTr="00612E1D">
        <w:trPr>
          <w:trHeight w:val="300"/>
        </w:trPr>
        <w:tc>
          <w:tcPr>
            <w:tcW w:w="14884" w:type="dxa"/>
            <w:gridSpan w:val="7"/>
            <w:shd w:val="clear" w:color="auto" w:fill="0070C0"/>
            <w:vAlign w:val="center"/>
          </w:tcPr>
          <w:p w14:paraId="17CAB6DC" w14:textId="77777777" w:rsidR="00291959" w:rsidRPr="00290DD4" w:rsidRDefault="00291959" w:rsidP="00612E1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2D245358" w14:textId="77777777" w:rsidTr="00612E1D">
        <w:trPr>
          <w:trHeight w:val="300"/>
        </w:trPr>
        <w:tc>
          <w:tcPr>
            <w:tcW w:w="1841" w:type="dxa"/>
            <w:shd w:val="clear" w:color="auto" w:fill="auto"/>
            <w:vAlign w:val="center"/>
          </w:tcPr>
          <w:p w14:paraId="65DAE5DA" w14:textId="77777777" w:rsidR="00291959" w:rsidRPr="0098346A" w:rsidRDefault="00291959" w:rsidP="00612E1D">
            <w:pPr>
              <w:rPr>
                <w:b/>
                <w:bCs/>
                <w:sz w:val="16"/>
                <w:szCs w:val="16"/>
              </w:rPr>
            </w:pPr>
            <w:r w:rsidRPr="0098346A">
              <w:rPr>
                <w:b/>
                <w:bCs/>
                <w:sz w:val="16"/>
                <w:szCs w:val="16"/>
              </w:rPr>
              <w:t>Dependent on</w:t>
            </w:r>
          </w:p>
        </w:tc>
        <w:tc>
          <w:tcPr>
            <w:tcW w:w="13043" w:type="dxa"/>
            <w:gridSpan w:val="6"/>
            <w:shd w:val="clear" w:color="auto" w:fill="auto"/>
            <w:vAlign w:val="center"/>
          </w:tcPr>
          <w:p w14:paraId="19B0C28D" w14:textId="746CD7AF" w:rsidR="00291959" w:rsidRPr="00327A0E" w:rsidRDefault="00936A90" w:rsidP="00612E1D">
            <w:pPr>
              <w:rPr>
                <w:color w:val="000000" w:themeColor="text1"/>
                <w:sz w:val="16"/>
                <w:szCs w:val="16"/>
                <w:lang w:val="en-US"/>
              </w:rPr>
            </w:pPr>
            <w:r w:rsidRPr="00936A90">
              <w:rPr>
                <w:color w:val="000000" w:themeColor="text1"/>
                <w:sz w:val="16"/>
                <w:szCs w:val="16"/>
                <w:lang w:val="en-US"/>
              </w:rPr>
              <w:t>[FI 9.1] will be applicable for reporting if any of options (A-B) are selected in [FI 9], and selected options (A-B) will prefill into [FI 9.1].</w:t>
            </w:r>
          </w:p>
        </w:tc>
      </w:tr>
      <w:tr w:rsidR="00840E41" w:rsidRPr="001C1331" w14:paraId="236309AB" w14:textId="77777777" w:rsidTr="00612E1D">
        <w:trPr>
          <w:trHeight w:val="300"/>
        </w:trPr>
        <w:tc>
          <w:tcPr>
            <w:tcW w:w="1841" w:type="dxa"/>
            <w:shd w:val="clear" w:color="auto" w:fill="auto"/>
            <w:vAlign w:val="center"/>
          </w:tcPr>
          <w:p w14:paraId="659E32AE" w14:textId="77777777" w:rsidR="00291959" w:rsidRPr="0098346A" w:rsidRDefault="00291959" w:rsidP="00612E1D">
            <w:pPr>
              <w:rPr>
                <w:b/>
                <w:bCs/>
                <w:sz w:val="16"/>
                <w:szCs w:val="16"/>
              </w:rPr>
            </w:pPr>
            <w:r w:rsidRPr="0098346A">
              <w:rPr>
                <w:b/>
                <w:bCs/>
                <w:sz w:val="16"/>
                <w:szCs w:val="16"/>
              </w:rPr>
              <w:t>Gateway to</w:t>
            </w:r>
          </w:p>
        </w:tc>
        <w:tc>
          <w:tcPr>
            <w:tcW w:w="13043" w:type="dxa"/>
            <w:gridSpan w:val="6"/>
            <w:shd w:val="clear" w:color="auto" w:fill="auto"/>
            <w:vAlign w:val="center"/>
          </w:tcPr>
          <w:p w14:paraId="010B23A4" w14:textId="0B390C99" w:rsidR="00291959" w:rsidRPr="00327A0E" w:rsidRDefault="00E50C00" w:rsidP="00612E1D">
            <w:pPr>
              <w:rPr>
                <w:color w:val="000000" w:themeColor="text1"/>
                <w:sz w:val="16"/>
                <w:szCs w:val="16"/>
                <w:lang w:val="en-US"/>
              </w:rPr>
            </w:pPr>
            <w:r>
              <w:rPr>
                <w:color w:val="000000" w:themeColor="text1"/>
                <w:sz w:val="16"/>
                <w:szCs w:val="16"/>
                <w:lang w:val="en-US"/>
              </w:rPr>
              <w:t>N/A</w:t>
            </w:r>
          </w:p>
        </w:tc>
      </w:tr>
      <w:tr w:rsidR="00A50491" w:rsidRPr="00E76E50" w14:paraId="4B32846C" w14:textId="77777777" w:rsidTr="00612E1D">
        <w:trPr>
          <w:trHeight w:val="300"/>
        </w:trPr>
        <w:tc>
          <w:tcPr>
            <w:tcW w:w="14884" w:type="dxa"/>
            <w:gridSpan w:val="7"/>
            <w:shd w:val="clear" w:color="auto" w:fill="0070C0"/>
            <w:vAlign w:val="center"/>
          </w:tcPr>
          <w:p w14:paraId="2976BCB7" w14:textId="77777777" w:rsidR="00291959" w:rsidRPr="00290DD4" w:rsidRDefault="00291959" w:rsidP="00612E1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1E457987" w14:textId="77777777" w:rsidTr="00612E1D">
        <w:trPr>
          <w:trHeight w:val="354"/>
        </w:trPr>
        <w:tc>
          <w:tcPr>
            <w:tcW w:w="1841" w:type="dxa"/>
            <w:shd w:val="clear" w:color="auto" w:fill="auto"/>
            <w:vAlign w:val="center"/>
          </w:tcPr>
          <w:p w14:paraId="6C0EED73" w14:textId="77777777" w:rsidR="00291959" w:rsidRPr="000D5D9C" w:rsidRDefault="00291959" w:rsidP="00612E1D">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13B83E94" w14:textId="2B9A7D6C" w:rsidR="00291959" w:rsidRPr="005A5174" w:rsidRDefault="005A5174" w:rsidP="005A5174">
            <w:pPr>
              <w:spacing w:line="240" w:lineRule="auto"/>
              <w:rPr>
                <w:rFonts w:eastAsia="Times New Roman" w:cs="Arial"/>
                <w:sz w:val="16"/>
                <w:szCs w:val="16"/>
              </w:rPr>
            </w:pPr>
            <w:r>
              <w:rPr>
                <w:rFonts w:cs="Arial"/>
                <w:sz w:val="16"/>
                <w:szCs w:val="16"/>
              </w:rPr>
              <w:t xml:space="preserve">100 points for this indicator </w:t>
            </w:r>
            <w:r>
              <w:rPr>
                <w:rStyle w:val="Hyperlink"/>
                <w:color w:val="000000" w:themeColor="text1"/>
                <w:sz w:val="16"/>
                <w:szCs w:val="16"/>
              </w:rPr>
              <w:t xml:space="preserve">divided between </w:t>
            </w:r>
            <w:r w:rsidR="00446676">
              <w:rPr>
                <w:rStyle w:val="Hyperlink"/>
                <w:color w:val="000000" w:themeColor="text1"/>
                <w:sz w:val="16"/>
                <w:szCs w:val="16"/>
              </w:rPr>
              <w:t xml:space="preserve">lettered and </w:t>
            </w:r>
            <w:r w:rsidR="00AF3B90">
              <w:rPr>
                <w:rStyle w:val="Hyperlink"/>
                <w:color w:val="000000" w:themeColor="text1"/>
                <w:sz w:val="16"/>
                <w:szCs w:val="16"/>
              </w:rPr>
              <w:t>coverage answer</w:t>
            </w:r>
            <w:r w:rsidR="00446676">
              <w:rPr>
                <w:rStyle w:val="Hyperlink"/>
                <w:color w:val="000000" w:themeColor="text1"/>
                <w:sz w:val="16"/>
                <w:szCs w:val="16"/>
              </w:rPr>
              <w:t xml:space="preserve"> options.</w:t>
            </w:r>
            <w:r>
              <w:rPr>
                <w:rFonts w:cs="Arial"/>
                <w:sz w:val="16"/>
                <w:szCs w:val="16"/>
              </w:rPr>
              <w:br/>
            </w:r>
            <w:r>
              <w:rPr>
                <w:rFonts w:cs="Arial"/>
                <w:sz w:val="16"/>
                <w:szCs w:val="16"/>
              </w:rPr>
              <w:br/>
              <w:t>0 score for no selection</w:t>
            </w:r>
            <w:r w:rsidR="00C34A24">
              <w:rPr>
                <w:rFonts w:cs="Arial"/>
                <w:sz w:val="16"/>
                <w:szCs w:val="16"/>
              </w:rPr>
              <w:t>.</w:t>
            </w:r>
            <w:r w:rsidDel="00C34A24">
              <w:rPr>
                <w:rFonts w:cs="Arial"/>
                <w:sz w:val="16"/>
                <w:szCs w:val="16"/>
              </w:rPr>
              <w:t xml:space="preserve"> </w:t>
            </w:r>
            <w:r>
              <w:rPr>
                <w:rFonts w:cs="Arial"/>
                <w:sz w:val="16"/>
                <w:szCs w:val="16"/>
              </w:rPr>
              <w:t>25 score for 1 selection from A, B. 50 score for both selections from A and B.</w:t>
            </w:r>
            <w:r>
              <w:rPr>
                <w:rFonts w:cs="Arial"/>
                <w:sz w:val="16"/>
                <w:szCs w:val="16"/>
              </w:rPr>
              <w:br/>
            </w:r>
            <w:r>
              <w:rPr>
                <w:rFonts w:cs="Arial"/>
                <w:sz w:val="16"/>
                <w:szCs w:val="16"/>
              </w:rPr>
              <w:br/>
              <w:t>The 50 points for the coverage</w:t>
            </w:r>
            <w:r w:rsidR="00322367">
              <w:rPr>
                <w:rFonts w:cs="Arial"/>
                <w:sz w:val="16"/>
                <w:szCs w:val="16"/>
              </w:rPr>
              <w:t xml:space="preserve"> (numbered answer options</w:t>
            </w:r>
            <w:r>
              <w:rPr>
                <w:rFonts w:cs="Arial"/>
                <w:sz w:val="16"/>
                <w:szCs w:val="16"/>
              </w:rPr>
              <w:t>) divided between number of possible answer selections (2).</w:t>
            </w:r>
            <w:r>
              <w:rPr>
                <w:rFonts w:cs="Arial"/>
                <w:sz w:val="16"/>
                <w:szCs w:val="16"/>
              </w:rPr>
              <w:br/>
            </w:r>
            <w:r>
              <w:rPr>
                <w:rFonts w:cs="Arial"/>
                <w:sz w:val="16"/>
                <w:szCs w:val="16"/>
              </w:rPr>
              <w:br/>
              <w:t>Per answer selection A, B, each option will be worth the following proportion:</w:t>
            </w:r>
            <w:r>
              <w:rPr>
                <w:rFonts w:cs="Arial"/>
                <w:sz w:val="16"/>
                <w:szCs w:val="16"/>
              </w:rPr>
              <w:br/>
              <w:t>25% of (50/2) score for minority (3).</w:t>
            </w:r>
            <w:r>
              <w:rPr>
                <w:rFonts w:cs="Arial"/>
                <w:sz w:val="16"/>
                <w:szCs w:val="16"/>
              </w:rPr>
              <w:br/>
              <w:t>50% of (50/2) score for majority (2).</w:t>
            </w:r>
            <w:r>
              <w:rPr>
                <w:rFonts w:cs="Arial"/>
                <w:sz w:val="16"/>
                <w:szCs w:val="16"/>
              </w:rPr>
              <w:br/>
              <w:t>100% of (50/2) score for all (1).</w:t>
            </w:r>
          </w:p>
        </w:tc>
      </w:tr>
      <w:tr w:rsidR="00840E41" w:rsidRPr="001C1331" w14:paraId="5F79A323" w14:textId="77777777" w:rsidTr="00612E1D">
        <w:trPr>
          <w:trHeight w:val="300"/>
        </w:trPr>
        <w:tc>
          <w:tcPr>
            <w:tcW w:w="1841" w:type="dxa"/>
            <w:shd w:val="clear" w:color="auto" w:fill="auto"/>
            <w:vAlign w:val="center"/>
          </w:tcPr>
          <w:p w14:paraId="6B94D059" w14:textId="77777777" w:rsidR="00291959" w:rsidRPr="00511D12" w:rsidDel="002635ED" w:rsidRDefault="00291959" w:rsidP="00612E1D">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4709D693" w14:textId="6720DCAD" w:rsidR="00291959" w:rsidRPr="005A5174" w:rsidRDefault="005A5174" w:rsidP="005A5174">
            <w:pPr>
              <w:spacing w:line="240" w:lineRule="auto"/>
              <w:rPr>
                <w:rFonts w:eastAsia="Times New Roman" w:cs="Arial"/>
                <w:color w:val="000000"/>
                <w:sz w:val="16"/>
                <w:szCs w:val="16"/>
              </w:rPr>
            </w:pPr>
            <w:r>
              <w:rPr>
                <w:rFonts w:cs="Arial"/>
                <w:color w:val="000000"/>
                <w:sz w:val="16"/>
                <w:szCs w:val="16"/>
              </w:rPr>
              <w:t>Moderate x1.5 weighting.</w:t>
            </w:r>
          </w:p>
        </w:tc>
      </w:tr>
    </w:tbl>
    <w:p w14:paraId="1098CEC3" w14:textId="77777777" w:rsidR="00612E1D" w:rsidRDefault="00612E1D">
      <w:pPr>
        <w:spacing w:after="160" w:line="259" w:lineRule="auto"/>
      </w:pPr>
      <w:r>
        <w:br w:type="page"/>
      </w:r>
    </w:p>
    <w:p w14:paraId="5140CBAE" w14:textId="5E1740BF" w:rsidR="00612E1D" w:rsidRPr="00290DD4" w:rsidRDefault="00612E1D" w:rsidP="00612E1D">
      <w:pPr>
        <w:pStyle w:val="Heading2"/>
        <w:tabs>
          <w:tab w:val="left" w:pos="12758"/>
        </w:tabs>
        <w:rPr>
          <w:rFonts w:eastAsia="MS PGothic" w:cs="Times New Roman"/>
          <w:caps w:val="0"/>
          <w:color w:val="auto"/>
          <w:sz w:val="20"/>
          <w:szCs w:val="20"/>
        </w:rPr>
      </w:pPr>
      <w:bookmarkStart w:id="25" w:name="_Toc60936191"/>
      <w:r>
        <w:t>Private debt [FI 10, FI 10.1]</w:t>
      </w:r>
      <w:bookmarkEnd w:id="2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82A4B" w:rsidRPr="001C1331" w14:paraId="7CD28AFC" w14:textId="77777777" w:rsidTr="00E52B74">
        <w:trPr>
          <w:trHeight w:val="367"/>
        </w:trPr>
        <w:tc>
          <w:tcPr>
            <w:tcW w:w="1841" w:type="dxa"/>
            <w:vMerge w:val="restart"/>
            <w:shd w:val="clear" w:color="auto" w:fill="DFF5F9"/>
            <w:vAlign w:val="center"/>
            <w:hideMark/>
          </w:tcPr>
          <w:p w14:paraId="3DD2BEEF" w14:textId="77777777" w:rsidR="00612E1D" w:rsidRDefault="00612E1D" w:rsidP="00612E1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8F39FCE" w14:textId="77777777" w:rsidR="00612E1D" w:rsidRPr="001C1331" w:rsidRDefault="00612E1D" w:rsidP="00612E1D">
            <w:pPr>
              <w:spacing w:line="240" w:lineRule="auto"/>
              <w:jc w:val="center"/>
              <w:textAlignment w:val="baseline"/>
              <w:rPr>
                <w:rFonts w:eastAsia="Times New Roman" w:cs="Arial"/>
                <w:b/>
                <w:sz w:val="14"/>
                <w:szCs w:val="14"/>
                <w:lang w:val="en-US" w:eastAsia="en-GB"/>
              </w:rPr>
            </w:pPr>
          </w:p>
          <w:p w14:paraId="15467888" w14:textId="0E57F88A" w:rsidR="00612E1D" w:rsidRPr="00327A0E" w:rsidRDefault="00612E1D" w:rsidP="00612E1D">
            <w:pPr>
              <w:pStyle w:val="Indicatorsubsection"/>
            </w:pPr>
            <w:r>
              <w:t>FI 10</w:t>
            </w:r>
          </w:p>
        </w:tc>
        <w:tc>
          <w:tcPr>
            <w:tcW w:w="1559" w:type="dxa"/>
            <w:shd w:val="clear" w:color="auto" w:fill="DFF5F9"/>
            <w:vAlign w:val="center"/>
            <w:hideMark/>
          </w:tcPr>
          <w:p w14:paraId="4B8AB2F3" w14:textId="77777777" w:rsidR="00612E1D" w:rsidRPr="001C1331" w:rsidRDefault="00612E1D" w:rsidP="00612E1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300014D" w14:textId="0BA761E5" w:rsidR="00612E1D" w:rsidRPr="001C1331" w:rsidRDefault="00233CE3" w:rsidP="00612E1D">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78" w:type="dxa"/>
            <w:vMerge w:val="restart"/>
            <w:shd w:val="clear" w:color="auto" w:fill="DFF5F9"/>
            <w:vAlign w:val="center"/>
          </w:tcPr>
          <w:p w14:paraId="523EA576" w14:textId="77777777" w:rsidR="00612E1D" w:rsidRDefault="00612E1D" w:rsidP="00612E1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85E8C70" w14:textId="77777777" w:rsidR="00612E1D" w:rsidRDefault="00612E1D" w:rsidP="00612E1D">
            <w:pPr>
              <w:spacing w:line="240" w:lineRule="auto"/>
              <w:jc w:val="center"/>
              <w:textAlignment w:val="baseline"/>
              <w:rPr>
                <w:rFonts w:eastAsia="Times New Roman" w:cs="Arial"/>
                <w:sz w:val="14"/>
                <w:szCs w:val="14"/>
                <w:lang w:eastAsia="en-GB"/>
              </w:rPr>
            </w:pPr>
          </w:p>
          <w:p w14:paraId="6E3E8617" w14:textId="6F15EFC7" w:rsidR="00612E1D" w:rsidRPr="001C1331" w:rsidRDefault="00612E1D" w:rsidP="00612E1D">
            <w:pPr>
              <w:jc w:val="center"/>
              <w:rPr>
                <w:sz w:val="18"/>
                <w:szCs w:val="18"/>
              </w:rPr>
            </w:pPr>
            <w:r>
              <w:rPr>
                <w:b/>
                <w:bCs/>
                <w:sz w:val="22"/>
                <w:szCs w:val="22"/>
              </w:rPr>
              <w:t>Private debt</w:t>
            </w:r>
          </w:p>
        </w:tc>
        <w:tc>
          <w:tcPr>
            <w:tcW w:w="1985" w:type="dxa"/>
            <w:vMerge w:val="restart"/>
            <w:shd w:val="clear" w:color="auto" w:fill="DFF5F9"/>
            <w:vAlign w:val="center"/>
            <w:hideMark/>
          </w:tcPr>
          <w:p w14:paraId="6FAB25A6" w14:textId="77777777" w:rsidR="00612E1D" w:rsidRPr="001C1331" w:rsidRDefault="00612E1D" w:rsidP="00612E1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3D056E8" w14:textId="77777777" w:rsidR="00612E1D" w:rsidRPr="001C1331" w:rsidRDefault="00612E1D" w:rsidP="00612E1D">
            <w:pPr>
              <w:spacing w:line="240" w:lineRule="auto"/>
              <w:jc w:val="center"/>
              <w:textAlignment w:val="baseline"/>
              <w:rPr>
                <w:rFonts w:eastAsia="Times New Roman" w:cs="Arial"/>
                <w:b/>
                <w:bCs/>
                <w:sz w:val="14"/>
                <w:szCs w:val="14"/>
                <w:lang w:val="en-US" w:eastAsia="en-GB"/>
              </w:rPr>
            </w:pPr>
          </w:p>
          <w:p w14:paraId="3AA2B0AA" w14:textId="798CAD23" w:rsidR="00612E1D" w:rsidRPr="001C1331" w:rsidRDefault="00E52B74" w:rsidP="00612E1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0E602DF2" w14:textId="77777777" w:rsidR="00612E1D" w:rsidRPr="007B6129" w:rsidRDefault="00612E1D" w:rsidP="00612E1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ACF5BA2" w14:textId="77777777" w:rsidR="00612E1D" w:rsidRPr="007B6129" w:rsidRDefault="00612E1D" w:rsidP="00612E1D">
            <w:pPr>
              <w:spacing w:line="240" w:lineRule="auto"/>
              <w:jc w:val="center"/>
              <w:textAlignment w:val="baseline"/>
              <w:rPr>
                <w:rFonts w:eastAsia="Times New Roman" w:cs="Arial"/>
                <w:b/>
                <w:bCs/>
                <w:color w:val="FFFFFF" w:themeColor="background1"/>
                <w:sz w:val="14"/>
                <w:szCs w:val="14"/>
                <w:lang w:val="en-US" w:eastAsia="en-GB"/>
              </w:rPr>
            </w:pPr>
          </w:p>
          <w:p w14:paraId="1FFB0A9A" w14:textId="77777777" w:rsidR="00612E1D" w:rsidRPr="000E0BB2" w:rsidRDefault="00612E1D" w:rsidP="00612E1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7A8EEB08" w14:textId="77777777" w:rsidTr="00E52B74">
        <w:trPr>
          <w:trHeight w:val="367"/>
        </w:trPr>
        <w:tc>
          <w:tcPr>
            <w:tcW w:w="1841" w:type="dxa"/>
            <w:vMerge/>
            <w:shd w:val="clear" w:color="auto" w:fill="DFF5F9"/>
            <w:vAlign w:val="center"/>
          </w:tcPr>
          <w:p w14:paraId="342AEBF8" w14:textId="77777777" w:rsidR="00612E1D" w:rsidRPr="001C1331" w:rsidRDefault="00612E1D" w:rsidP="00612E1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DAB5DD6" w14:textId="77777777" w:rsidR="00612E1D" w:rsidRPr="003B0BE2" w:rsidRDefault="00612E1D" w:rsidP="00612E1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23BC54A" w14:textId="7EC45B7B" w:rsidR="00612E1D" w:rsidRPr="003B0BE2" w:rsidRDefault="008E69D0" w:rsidP="00612E1D">
            <w:pPr>
              <w:spacing w:line="240" w:lineRule="auto"/>
              <w:textAlignment w:val="baseline"/>
              <w:rPr>
                <w:rFonts w:eastAsia="Times New Roman" w:cs="Arial"/>
                <w:b/>
                <w:sz w:val="14"/>
                <w:szCs w:val="14"/>
                <w:lang w:val="en-US" w:eastAsia="en-GB"/>
              </w:rPr>
            </w:pPr>
            <w:r w:rsidRPr="008E69D0">
              <w:rPr>
                <w:b/>
                <w:bCs/>
                <w:sz w:val="22"/>
                <w:szCs w:val="22"/>
              </w:rPr>
              <w:t>FI 10.1</w:t>
            </w:r>
          </w:p>
        </w:tc>
        <w:tc>
          <w:tcPr>
            <w:tcW w:w="4678" w:type="dxa"/>
            <w:vMerge/>
            <w:shd w:val="clear" w:color="auto" w:fill="DFF5F9"/>
            <w:vAlign w:val="center"/>
          </w:tcPr>
          <w:p w14:paraId="2A0C8D1D" w14:textId="77777777" w:rsidR="00612E1D" w:rsidRPr="001C1331" w:rsidRDefault="00612E1D" w:rsidP="00612E1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E8E5439" w14:textId="77777777" w:rsidR="00612E1D" w:rsidRPr="001C1331" w:rsidRDefault="00612E1D" w:rsidP="00612E1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541DB81" w14:textId="77777777" w:rsidR="00612E1D" w:rsidRPr="007B6129" w:rsidRDefault="00612E1D" w:rsidP="00612E1D">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1BA9A321" w14:textId="77777777" w:rsidTr="00612E1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7DB85D2" w14:textId="42C4B22E" w:rsidR="00612E1D" w:rsidRPr="00E27FAB" w:rsidRDefault="00E52B74" w:rsidP="00E52B74">
            <w:pPr>
              <w:spacing w:line="276" w:lineRule="auto"/>
              <w:textAlignment w:val="baseline"/>
              <w:rPr>
                <w:rFonts w:eastAsia="Times New Roman" w:cs="Arial"/>
                <w:lang w:eastAsia="en-GB"/>
              </w:rPr>
            </w:pPr>
            <w:r w:rsidRPr="00E52B74">
              <w:rPr>
                <w:rFonts w:eastAsia="Times New Roman" w:cs="Arial"/>
                <w:b/>
                <w:lang w:val="en-US" w:eastAsia="en-GB"/>
              </w:rPr>
              <w:t xml:space="preserve">Indicate how your organisation </w:t>
            </w:r>
            <w:hyperlink r:id="rId78" w:history="1">
              <w:r w:rsidRPr="000C22AD">
                <w:rPr>
                  <w:rStyle w:val="Hyperlink"/>
                  <w:rFonts w:eastAsia="Times New Roman" w:cs="Arial"/>
                  <w:b/>
                  <w:lang w:val="en-US" w:eastAsia="en-GB"/>
                </w:rPr>
                <w:t>incorporates</w:t>
              </w:r>
            </w:hyperlink>
            <w:r w:rsidRPr="00E52B74">
              <w:rPr>
                <w:rFonts w:eastAsia="Times New Roman" w:cs="Arial"/>
                <w:b/>
                <w:lang w:val="en-US" w:eastAsia="en-GB"/>
              </w:rPr>
              <w:t xml:space="preserve"> </w:t>
            </w:r>
            <w:hyperlink r:id="rId79" w:history="1">
              <w:r w:rsidRPr="002A4001">
                <w:rPr>
                  <w:rStyle w:val="Hyperlink"/>
                  <w:rFonts w:eastAsia="Times New Roman" w:cs="Arial"/>
                  <w:b/>
                  <w:lang w:val="en-US" w:eastAsia="en-GB"/>
                </w:rPr>
                <w:t>ESG factors</w:t>
              </w:r>
            </w:hyperlink>
            <w:r w:rsidRPr="00E52B74">
              <w:rPr>
                <w:rFonts w:eastAsia="Times New Roman" w:cs="Arial"/>
                <w:b/>
                <w:lang w:val="en-US" w:eastAsia="en-GB"/>
              </w:rPr>
              <w:t xml:space="preserve"> when selecting private debt investments during the </w:t>
            </w:r>
            <w:hyperlink r:id="rId80" w:history="1">
              <w:r w:rsidRPr="002A4001">
                <w:rPr>
                  <w:rStyle w:val="Hyperlink"/>
                  <w:rFonts w:eastAsia="Times New Roman" w:cs="Arial"/>
                  <w:b/>
                  <w:lang w:val="en-US" w:eastAsia="en-GB"/>
                </w:rPr>
                <w:t>due diligence</w:t>
              </w:r>
            </w:hyperlink>
            <w:r w:rsidRPr="00E52B74">
              <w:rPr>
                <w:rFonts w:eastAsia="Times New Roman" w:cs="Arial"/>
                <w:b/>
                <w:lang w:val="en-US" w:eastAsia="en-GB"/>
              </w:rPr>
              <w:t xml:space="preserve"> phase.</w:t>
            </w:r>
          </w:p>
        </w:tc>
      </w:tr>
      <w:tr w:rsidR="00382A4B" w:rsidRPr="001C1331" w14:paraId="2613FEC9" w14:textId="77777777" w:rsidTr="00612E1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2F27F63" w14:textId="60CA5693" w:rsidR="00E87CDE" w:rsidRPr="00E87CDE" w:rsidRDefault="002F640E" w:rsidP="00E87CDE">
            <w:pPr>
              <w:pStyle w:val="ListParagraph"/>
              <w:numPr>
                <w:ilvl w:val="0"/>
                <w:numId w:val="30"/>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E87CDE" w:rsidRPr="00E87CDE">
              <w:rPr>
                <w:rFonts w:eastAsia="Times New Roman" w:cs="Arial"/>
                <w:szCs w:val="16"/>
                <w:lang w:eastAsia="en-GB"/>
              </w:rPr>
              <w:t xml:space="preserve"> We use a qualitative ESG checklist</w:t>
            </w:r>
          </w:p>
          <w:p w14:paraId="1C0DD32E" w14:textId="6B2B6B67" w:rsidR="00E87CDE" w:rsidRPr="00E87CDE" w:rsidRDefault="002F640E" w:rsidP="00E87CDE">
            <w:pPr>
              <w:pStyle w:val="ListParagraph"/>
              <w:numPr>
                <w:ilvl w:val="0"/>
                <w:numId w:val="30"/>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E87CDE" w:rsidRPr="00E87CDE">
              <w:rPr>
                <w:rFonts w:eastAsia="Times New Roman" w:cs="Arial"/>
                <w:szCs w:val="16"/>
                <w:lang w:eastAsia="en-GB"/>
              </w:rPr>
              <w:t xml:space="preserve"> We assess quantitative ESG data</w:t>
            </w:r>
            <w:r w:rsidR="008656A6">
              <w:rPr>
                <w:rFonts w:eastAsia="Times New Roman" w:cs="Arial"/>
                <w:szCs w:val="16"/>
                <w:lang w:eastAsia="en-GB"/>
              </w:rPr>
              <w:t>,</w:t>
            </w:r>
            <w:r w:rsidR="00E87CDE" w:rsidRPr="00E87CDE">
              <w:rPr>
                <w:rFonts w:eastAsia="Times New Roman" w:cs="Arial"/>
                <w:szCs w:val="16"/>
                <w:lang w:eastAsia="en-GB"/>
              </w:rPr>
              <w:t xml:space="preserve"> such as energy consumption, </w:t>
            </w:r>
            <w:hyperlink r:id="rId81" w:history="1">
              <w:r w:rsidR="00E87CDE" w:rsidRPr="00D654B8">
                <w:rPr>
                  <w:rStyle w:val="Hyperlink"/>
                  <w:rFonts w:eastAsia="Times New Roman" w:cs="Arial"/>
                  <w:szCs w:val="16"/>
                  <w:lang w:eastAsia="en-GB"/>
                </w:rPr>
                <w:t>carbon footprint</w:t>
              </w:r>
            </w:hyperlink>
            <w:r w:rsidR="00E87CDE" w:rsidRPr="00E87CDE">
              <w:rPr>
                <w:rFonts w:eastAsia="Times New Roman" w:cs="Arial"/>
                <w:szCs w:val="16"/>
                <w:lang w:eastAsia="en-GB"/>
              </w:rPr>
              <w:t xml:space="preserve"> and gender diversity</w:t>
            </w:r>
          </w:p>
          <w:p w14:paraId="596B59DC" w14:textId="1167236B" w:rsidR="00E87CDE" w:rsidRPr="00E87CDE" w:rsidRDefault="002F640E" w:rsidP="00E87CDE">
            <w:pPr>
              <w:pStyle w:val="ListParagraph"/>
              <w:numPr>
                <w:ilvl w:val="0"/>
                <w:numId w:val="30"/>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E87CDE" w:rsidRPr="00E87CDE">
              <w:rPr>
                <w:rFonts w:eastAsia="Times New Roman" w:cs="Arial"/>
                <w:szCs w:val="16"/>
                <w:lang w:eastAsia="en-GB"/>
              </w:rPr>
              <w:t xml:space="preserve"> We require that the investment has </w:t>
            </w:r>
            <w:r w:rsidR="008656A6">
              <w:rPr>
                <w:rFonts w:eastAsia="Times New Roman" w:cs="Arial"/>
                <w:szCs w:val="16"/>
                <w:lang w:eastAsia="en-GB"/>
              </w:rPr>
              <w:t>its</w:t>
            </w:r>
            <w:r w:rsidR="00E87CDE" w:rsidRPr="00E87CDE">
              <w:rPr>
                <w:rFonts w:eastAsia="Times New Roman" w:cs="Arial"/>
                <w:szCs w:val="16"/>
                <w:lang w:eastAsia="en-GB"/>
              </w:rPr>
              <w:t xml:space="preserve"> own ESG policy</w:t>
            </w:r>
          </w:p>
          <w:p w14:paraId="06633813" w14:textId="3CC67F30" w:rsidR="00E87CDE" w:rsidRPr="00E87CDE" w:rsidRDefault="002F640E" w:rsidP="00E87CDE">
            <w:pPr>
              <w:pStyle w:val="ListParagraph"/>
              <w:numPr>
                <w:ilvl w:val="0"/>
                <w:numId w:val="30"/>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E87CDE" w:rsidRPr="00E87CDE">
              <w:rPr>
                <w:rFonts w:eastAsia="Times New Roman" w:cs="Arial"/>
                <w:szCs w:val="16"/>
                <w:lang w:eastAsia="en-GB"/>
              </w:rPr>
              <w:t xml:space="preserve"> We hire specialised third parties for additional ESG assessments</w:t>
            </w:r>
          </w:p>
          <w:p w14:paraId="276ADAA4" w14:textId="7826D8C7" w:rsidR="00E87CDE" w:rsidRPr="00E87CDE" w:rsidRDefault="002F640E" w:rsidP="00E87CDE">
            <w:pPr>
              <w:pStyle w:val="ListParagraph"/>
              <w:numPr>
                <w:ilvl w:val="0"/>
                <w:numId w:val="30"/>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E87CDE" w:rsidRPr="00E87CDE">
              <w:rPr>
                <w:rFonts w:eastAsia="Times New Roman" w:cs="Arial"/>
                <w:szCs w:val="16"/>
                <w:lang w:eastAsia="en-GB"/>
              </w:rPr>
              <w:t xml:space="preserve"> We require </w:t>
            </w:r>
            <w:r w:rsidR="008656A6">
              <w:rPr>
                <w:rFonts w:eastAsia="Times New Roman" w:cs="Arial"/>
                <w:szCs w:val="16"/>
                <w:lang w:eastAsia="en-GB"/>
              </w:rPr>
              <w:t xml:space="preserve">the </w:t>
            </w:r>
            <w:r w:rsidR="00E87CDE" w:rsidRPr="00E87CDE">
              <w:rPr>
                <w:rFonts w:eastAsia="Times New Roman" w:cs="Arial"/>
                <w:szCs w:val="16"/>
                <w:lang w:eastAsia="en-GB"/>
              </w:rPr>
              <w:t>review and sign</w:t>
            </w:r>
            <w:r w:rsidR="000A6AC8">
              <w:rPr>
                <w:rFonts w:eastAsia="Times New Roman" w:cs="Arial"/>
                <w:szCs w:val="16"/>
                <w:lang w:eastAsia="en-GB"/>
              </w:rPr>
              <w:t>-</w:t>
            </w:r>
            <w:r w:rsidR="00E87CDE" w:rsidRPr="00E87CDE">
              <w:rPr>
                <w:rFonts w:eastAsia="Times New Roman" w:cs="Arial"/>
                <w:szCs w:val="16"/>
                <w:lang w:eastAsia="en-GB"/>
              </w:rPr>
              <w:t xml:space="preserve">off of our ESG due diligence process by our </w:t>
            </w:r>
            <w:hyperlink r:id="rId82" w:history="1">
              <w:r w:rsidR="008656A6" w:rsidRPr="00213791">
                <w:rPr>
                  <w:rStyle w:val="Hyperlink"/>
                  <w:rFonts w:eastAsia="Times New Roman" w:cs="Arial"/>
                  <w:szCs w:val="16"/>
                  <w:lang w:eastAsia="en-GB"/>
                </w:rPr>
                <w:t>i</w:t>
              </w:r>
              <w:r w:rsidR="00E87CDE" w:rsidRPr="00213791">
                <w:rPr>
                  <w:rStyle w:val="Hyperlink"/>
                  <w:rFonts w:eastAsia="Times New Roman" w:cs="Arial"/>
                  <w:szCs w:val="16"/>
                  <w:lang w:eastAsia="en-GB"/>
                </w:rPr>
                <w:t xml:space="preserve">nvestment </w:t>
              </w:r>
              <w:r w:rsidR="008656A6" w:rsidRPr="00213791">
                <w:rPr>
                  <w:rStyle w:val="Hyperlink"/>
                  <w:rFonts w:eastAsia="Times New Roman" w:cs="Arial"/>
                  <w:szCs w:val="16"/>
                  <w:lang w:eastAsia="en-GB"/>
                </w:rPr>
                <w:t>c</w:t>
              </w:r>
              <w:r w:rsidR="00E87CDE" w:rsidRPr="00213791">
                <w:rPr>
                  <w:rStyle w:val="Hyperlink"/>
                  <w:rFonts w:eastAsia="Times New Roman" w:cs="Arial"/>
                  <w:szCs w:val="16"/>
                  <w:lang w:eastAsia="en-GB"/>
                </w:rPr>
                <w:t>ommittee</w:t>
              </w:r>
            </w:hyperlink>
            <w:r w:rsidR="00E87CDE" w:rsidRPr="00E87CDE">
              <w:rPr>
                <w:rFonts w:eastAsia="Times New Roman" w:cs="Arial"/>
                <w:szCs w:val="16"/>
                <w:lang w:eastAsia="en-GB"/>
              </w:rPr>
              <w:t>, or the equivalent function</w:t>
            </w:r>
          </w:p>
          <w:p w14:paraId="49527FB9" w14:textId="0C6B255D" w:rsidR="00E87CDE" w:rsidRPr="00E87CDE" w:rsidRDefault="002F640E" w:rsidP="00E87CDE">
            <w:pPr>
              <w:pStyle w:val="ListParagraph"/>
              <w:numPr>
                <w:ilvl w:val="0"/>
                <w:numId w:val="30"/>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E87CDE" w:rsidRPr="00E87CDE">
              <w:rPr>
                <w:rFonts w:eastAsia="Times New Roman" w:cs="Arial"/>
                <w:szCs w:val="16"/>
                <w:lang w:eastAsia="en-GB"/>
              </w:rPr>
              <w:t xml:space="preserve"> Other method of incorporating ESG into </w:t>
            </w:r>
            <w:r w:rsidR="008656A6">
              <w:rPr>
                <w:rFonts w:eastAsia="Times New Roman" w:cs="Arial"/>
                <w:szCs w:val="16"/>
                <w:lang w:eastAsia="en-GB"/>
              </w:rPr>
              <w:t xml:space="preserve">the </w:t>
            </w:r>
            <w:r w:rsidR="00E87CDE" w:rsidRPr="00E87CDE">
              <w:rPr>
                <w:rFonts w:eastAsia="Times New Roman" w:cs="Arial"/>
                <w:szCs w:val="16"/>
                <w:lang w:eastAsia="en-GB"/>
              </w:rPr>
              <w:t xml:space="preserve">selection of private debt during due diligence, </w:t>
            </w:r>
            <w:r w:rsidR="004E27F5" w:rsidRPr="004E27F5">
              <w:rPr>
                <w:rFonts w:eastAsia="Times New Roman" w:cs="Arial"/>
                <w:szCs w:val="16"/>
                <w:lang w:eastAsia="en-GB"/>
              </w:rPr>
              <w:t xml:space="preserve">please specify: ____ [Free text: </w:t>
            </w:r>
            <w:r w:rsidR="00602C09">
              <w:rPr>
                <w:rFonts w:eastAsia="Times New Roman" w:cs="Arial"/>
                <w:szCs w:val="16"/>
                <w:lang w:eastAsia="en-GB"/>
              </w:rPr>
              <w:t>medium]</w:t>
            </w:r>
          </w:p>
          <w:p w14:paraId="55E3FAA9" w14:textId="05850820" w:rsidR="00612E1D" w:rsidRPr="00E87CDE" w:rsidRDefault="002F640E" w:rsidP="00E87CDE">
            <w:pPr>
              <w:pStyle w:val="ListParagraph"/>
              <w:numPr>
                <w:ilvl w:val="0"/>
                <w:numId w:val="31"/>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E87CDE" w:rsidRPr="00E87CDE">
              <w:rPr>
                <w:rFonts w:eastAsia="Times New Roman" w:cs="Arial"/>
                <w:szCs w:val="16"/>
                <w:lang w:eastAsia="en-GB"/>
              </w:rPr>
              <w:t xml:space="preserve"> We do not incorporate ESG factors when selecting private debt during the due diligence phase</w:t>
            </w:r>
          </w:p>
        </w:tc>
      </w:tr>
      <w:tr w:rsidR="00382A4B" w:rsidRPr="001C1331" w14:paraId="0314C3A5" w14:textId="77777777" w:rsidTr="00612E1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822333E" w14:textId="77777777" w:rsidR="00612E1D" w:rsidRPr="000F5158" w:rsidRDefault="00612E1D" w:rsidP="00612E1D">
            <w:pPr>
              <w:spacing w:line="240" w:lineRule="auto"/>
              <w:jc w:val="center"/>
              <w:textAlignment w:val="baseline"/>
              <w:rPr>
                <w:rStyle w:val="Hyperlink"/>
                <w:sz w:val="16"/>
                <w:szCs w:val="16"/>
              </w:rPr>
            </w:pPr>
          </w:p>
        </w:tc>
      </w:tr>
      <w:tr w:rsidR="00A50491" w:rsidRPr="001C1331" w14:paraId="4013C679" w14:textId="77777777" w:rsidTr="00612E1D">
        <w:trPr>
          <w:trHeight w:val="300"/>
        </w:trPr>
        <w:tc>
          <w:tcPr>
            <w:tcW w:w="14884" w:type="dxa"/>
            <w:gridSpan w:val="6"/>
            <w:shd w:val="clear" w:color="auto" w:fill="0070C0"/>
            <w:vAlign w:val="center"/>
          </w:tcPr>
          <w:p w14:paraId="4EA2368E" w14:textId="77777777" w:rsidR="00612E1D" w:rsidRPr="00290DD4" w:rsidRDefault="00612E1D" w:rsidP="00612E1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5B6A9039" w14:textId="77777777" w:rsidTr="00612E1D">
        <w:trPr>
          <w:trHeight w:val="300"/>
        </w:trPr>
        <w:tc>
          <w:tcPr>
            <w:tcW w:w="1841" w:type="dxa"/>
            <w:shd w:val="clear" w:color="auto" w:fill="auto"/>
            <w:vAlign w:val="center"/>
          </w:tcPr>
          <w:p w14:paraId="51B1D51D" w14:textId="77777777" w:rsidR="00612E1D" w:rsidRPr="00606A24" w:rsidRDefault="00612E1D" w:rsidP="00612E1D">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14D2248" w14:textId="5B9574F6" w:rsidR="00E52B74" w:rsidRPr="00E52B74" w:rsidRDefault="00E52B74" w:rsidP="00E52B74">
            <w:pPr>
              <w:rPr>
                <w:rStyle w:val="Hyperlink"/>
                <w:color w:val="000000" w:themeColor="text1"/>
                <w:sz w:val="16"/>
                <w:szCs w:val="16"/>
              </w:rPr>
            </w:pPr>
            <w:r w:rsidRPr="00E52B74">
              <w:rPr>
                <w:rStyle w:val="Hyperlink"/>
                <w:color w:val="000000" w:themeColor="text1"/>
                <w:sz w:val="16"/>
                <w:szCs w:val="16"/>
              </w:rPr>
              <w:t>This indicator intends to assess how well ESG factors are integrated into the investment processes for private debt, focusing on the selection of investments. It is considered better practice to analyse and integrate ESG factors into all investment decisions, including in the pre-investment phase. This helps investors consider risk in a more holistic way to identify hidden drivers of risk</w:t>
            </w:r>
            <w:r w:rsidR="008656A6">
              <w:rPr>
                <w:rStyle w:val="Hyperlink"/>
                <w:color w:val="000000" w:themeColor="text1"/>
                <w:sz w:val="16"/>
                <w:szCs w:val="16"/>
              </w:rPr>
              <w:t>,</w:t>
            </w:r>
            <w:r w:rsidRPr="00E52B74">
              <w:rPr>
                <w:rStyle w:val="Hyperlink"/>
                <w:color w:val="000000" w:themeColor="text1"/>
                <w:sz w:val="16"/>
                <w:szCs w:val="16"/>
              </w:rPr>
              <w:t xml:space="preserve"> which may impact a borrower</w:t>
            </w:r>
            <w:r w:rsidR="008656A6">
              <w:rPr>
                <w:rStyle w:val="Hyperlink"/>
                <w:color w:val="000000" w:themeColor="text1"/>
                <w:sz w:val="16"/>
                <w:szCs w:val="16"/>
              </w:rPr>
              <w:t>'</w:t>
            </w:r>
            <w:r w:rsidRPr="00E52B74">
              <w:rPr>
                <w:rStyle w:val="Hyperlink"/>
                <w:color w:val="000000" w:themeColor="text1"/>
                <w:sz w:val="16"/>
                <w:szCs w:val="16"/>
              </w:rPr>
              <w:t xml:space="preserve">s credit strength. </w:t>
            </w:r>
          </w:p>
          <w:p w14:paraId="4728FF7E" w14:textId="77777777" w:rsidR="00E52B74" w:rsidRPr="00E52B74" w:rsidRDefault="00E52B74" w:rsidP="00E52B74">
            <w:pPr>
              <w:rPr>
                <w:rStyle w:val="Hyperlink"/>
                <w:color w:val="000000" w:themeColor="text1"/>
                <w:sz w:val="16"/>
                <w:szCs w:val="16"/>
              </w:rPr>
            </w:pPr>
          </w:p>
          <w:p w14:paraId="2E49AC7A" w14:textId="0ADE6EBA" w:rsidR="00612E1D" w:rsidRPr="00327A0E" w:rsidRDefault="00E52B74" w:rsidP="00E52B74">
            <w:pPr>
              <w:rPr>
                <w:rStyle w:val="Hyperlink"/>
                <w:color w:val="000000" w:themeColor="text1"/>
                <w:sz w:val="16"/>
                <w:szCs w:val="16"/>
              </w:rPr>
            </w:pPr>
            <w:r w:rsidRPr="00E52B74">
              <w:rPr>
                <w:rStyle w:val="Hyperlink"/>
                <w:color w:val="000000" w:themeColor="text1"/>
                <w:sz w:val="16"/>
                <w:szCs w:val="16"/>
              </w:rPr>
              <w:t>In relatively illiquid markets such as the private debt market, considering the typical hold-to-maturity approach, the case for considering ESG factors becomes stronger, especially over medium- or long-term investment horizons.</w:t>
            </w:r>
          </w:p>
        </w:tc>
      </w:tr>
      <w:tr w:rsidR="00840E41" w:rsidRPr="001C1331" w14:paraId="4D2B14B0" w14:textId="77777777" w:rsidTr="00612E1D">
        <w:trPr>
          <w:trHeight w:val="300"/>
        </w:trPr>
        <w:tc>
          <w:tcPr>
            <w:tcW w:w="1841" w:type="dxa"/>
            <w:shd w:val="clear" w:color="auto" w:fill="auto"/>
            <w:vAlign w:val="center"/>
          </w:tcPr>
          <w:p w14:paraId="222BB4A0" w14:textId="77777777" w:rsidR="00612E1D" w:rsidRPr="00606A24" w:rsidRDefault="00612E1D" w:rsidP="00612E1D">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1BD1068" w14:textId="344D093D" w:rsidR="00612E1D" w:rsidRPr="00327A0E" w:rsidRDefault="00E52B74" w:rsidP="00612E1D">
            <w:pPr>
              <w:rPr>
                <w:rStyle w:val="Hyperlink"/>
                <w:color w:val="000000" w:themeColor="text1"/>
                <w:sz w:val="16"/>
                <w:szCs w:val="16"/>
              </w:rPr>
            </w:pPr>
            <w:r w:rsidRPr="00E52B74">
              <w:rPr>
                <w:rStyle w:val="Hyperlink"/>
                <w:color w:val="000000" w:themeColor="text1"/>
                <w:sz w:val="16"/>
                <w:szCs w:val="16"/>
              </w:rPr>
              <w:t>Responses should indicate how signatories include ESG factors in their due diligence process when selecting private debt investments.</w:t>
            </w:r>
          </w:p>
        </w:tc>
      </w:tr>
      <w:tr w:rsidR="00840E41" w:rsidRPr="001C1331" w14:paraId="2769A5D2" w14:textId="77777777" w:rsidTr="00612E1D">
        <w:trPr>
          <w:trHeight w:val="300"/>
        </w:trPr>
        <w:tc>
          <w:tcPr>
            <w:tcW w:w="1841" w:type="dxa"/>
            <w:shd w:val="clear" w:color="auto" w:fill="auto"/>
            <w:vAlign w:val="center"/>
          </w:tcPr>
          <w:p w14:paraId="08C5728B" w14:textId="77777777" w:rsidR="00612E1D" w:rsidRPr="00511D12" w:rsidRDefault="00612E1D" w:rsidP="00612E1D">
            <w:pPr>
              <w:rPr>
                <w:b/>
                <w:bCs/>
                <w:sz w:val="16"/>
                <w:szCs w:val="16"/>
                <w:lang w:val="en-US"/>
              </w:rPr>
            </w:pPr>
            <w:r>
              <w:rPr>
                <w:b/>
                <w:bCs/>
                <w:sz w:val="16"/>
                <w:szCs w:val="16"/>
              </w:rPr>
              <w:t>Other resources</w:t>
            </w:r>
          </w:p>
        </w:tc>
        <w:tc>
          <w:tcPr>
            <w:tcW w:w="13043" w:type="dxa"/>
            <w:gridSpan w:val="5"/>
            <w:shd w:val="clear" w:color="auto" w:fill="auto"/>
            <w:vAlign w:val="center"/>
          </w:tcPr>
          <w:p w14:paraId="573B3A11" w14:textId="2A893810" w:rsidR="00E52B74" w:rsidRPr="00E52B74" w:rsidRDefault="00E52B74" w:rsidP="00E52B74">
            <w:pPr>
              <w:rPr>
                <w:rStyle w:val="Hyperlink"/>
                <w:color w:val="000000" w:themeColor="text1"/>
                <w:sz w:val="16"/>
                <w:szCs w:val="16"/>
              </w:rPr>
            </w:pPr>
            <w:r w:rsidRPr="00E52B74">
              <w:rPr>
                <w:rStyle w:val="Hyperlink"/>
                <w:color w:val="000000" w:themeColor="text1"/>
                <w:sz w:val="16"/>
                <w:szCs w:val="16"/>
              </w:rPr>
              <w:t>For further guidance on ESG integration in private de</w:t>
            </w:r>
            <w:r>
              <w:rPr>
                <w:rStyle w:val="Hyperlink"/>
                <w:color w:val="000000" w:themeColor="text1"/>
                <w:sz w:val="16"/>
                <w:szCs w:val="16"/>
              </w:rPr>
              <w:t xml:space="preserve">bt investment, please refer to </w:t>
            </w:r>
            <w:hyperlink r:id="rId83" w:history="1">
              <w:r w:rsidRPr="00E52B74">
                <w:rPr>
                  <w:rStyle w:val="Hyperlink"/>
                  <w:sz w:val="16"/>
                  <w:szCs w:val="16"/>
                </w:rPr>
                <w:t>Spotlight on responsible investment in private debt</w:t>
              </w:r>
            </w:hyperlink>
            <w:r w:rsidRPr="00E52B74">
              <w:rPr>
                <w:rStyle w:val="Hyperlink"/>
                <w:color w:val="000000" w:themeColor="text1"/>
                <w:sz w:val="16"/>
                <w:szCs w:val="16"/>
              </w:rPr>
              <w:t>.</w:t>
            </w:r>
          </w:p>
          <w:p w14:paraId="162F91F2" w14:textId="77777777" w:rsidR="00E52B74" w:rsidRPr="00E52B74" w:rsidRDefault="00E52B74" w:rsidP="00E52B74">
            <w:pPr>
              <w:rPr>
                <w:rStyle w:val="Hyperlink"/>
                <w:color w:val="000000" w:themeColor="text1"/>
                <w:sz w:val="16"/>
                <w:szCs w:val="16"/>
              </w:rPr>
            </w:pPr>
          </w:p>
          <w:p w14:paraId="19C7F75F" w14:textId="6D38849E" w:rsidR="00612E1D" w:rsidRPr="00E52B74" w:rsidRDefault="00E52B74" w:rsidP="00E52B74">
            <w:pPr>
              <w:rPr>
                <w:rStyle w:val="Hyperlink"/>
                <w:color w:val="000000" w:themeColor="text1"/>
              </w:rPr>
            </w:pPr>
            <w:r w:rsidRPr="00E52B74">
              <w:rPr>
                <w:rStyle w:val="Hyperlink"/>
                <w:color w:val="000000" w:themeColor="text1"/>
                <w:sz w:val="16"/>
                <w:szCs w:val="16"/>
              </w:rPr>
              <w:t>For further insights on ESG integration in fixed inco</w:t>
            </w:r>
            <w:r>
              <w:rPr>
                <w:rStyle w:val="Hyperlink"/>
                <w:color w:val="000000" w:themeColor="text1"/>
                <w:sz w:val="16"/>
                <w:szCs w:val="16"/>
              </w:rPr>
              <w:t xml:space="preserve">me management, please refer to </w:t>
            </w:r>
            <w:hyperlink r:id="rId84" w:history="1">
              <w:r w:rsidRPr="00E52B74">
                <w:rPr>
                  <w:rStyle w:val="Hyperlink"/>
                  <w:sz w:val="16"/>
                  <w:szCs w:val="16"/>
                </w:rPr>
                <w:t>An introduction to responsible investment: fixed income</w:t>
              </w:r>
            </w:hyperlink>
            <w:r w:rsidRPr="00E52B74">
              <w:rPr>
                <w:rStyle w:val="Hyperlink"/>
                <w:color w:val="000000" w:themeColor="text1"/>
                <w:sz w:val="16"/>
                <w:szCs w:val="16"/>
              </w:rPr>
              <w:t>.</w:t>
            </w:r>
          </w:p>
        </w:tc>
      </w:tr>
      <w:tr w:rsidR="00A50491" w:rsidRPr="001C1331" w14:paraId="652704AE" w14:textId="77777777" w:rsidTr="00612E1D">
        <w:trPr>
          <w:trHeight w:val="300"/>
        </w:trPr>
        <w:tc>
          <w:tcPr>
            <w:tcW w:w="14884" w:type="dxa"/>
            <w:gridSpan w:val="6"/>
            <w:shd w:val="clear" w:color="auto" w:fill="0070C0"/>
            <w:vAlign w:val="center"/>
          </w:tcPr>
          <w:p w14:paraId="1E2AA5CA" w14:textId="77777777" w:rsidR="00612E1D" w:rsidRPr="00290DD4" w:rsidRDefault="00612E1D" w:rsidP="00612E1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63AFD57C" w14:textId="77777777" w:rsidTr="00612E1D">
        <w:trPr>
          <w:trHeight w:val="300"/>
        </w:trPr>
        <w:tc>
          <w:tcPr>
            <w:tcW w:w="1841" w:type="dxa"/>
            <w:shd w:val="clear" w:color="auto" w:fill="auto"/>
            <w:vAlign w:val="center"/>
          </w:tcPr>
          <w:p w14:paraId="24EB804C" w14:textId="77777777" w:rsidR="00612E1D" w:rsidRPr="0098346A" w:rsidRDefault="00612E1D" w:rsidP="00612E1D">
            <w:pPr>
              <w:rPr>
                <w:b/>
                <w:bCs/>
                <w:sz w:val="16"/>
                <w:szCs w:val="16"/>
              </w:rPr>
            </w:pPr>
            <w:r w:rsidRPr="0098346A">
              <w:rPr>
                <w:b/>
                <w:bCs/>
                <w:sz w:val="16"/>
                <w:szCs w:val="16"/>
              </w:rPr>
              <w:t>Dependent on</w:t>
            </w:r>
          </w:p>
        </w:tc>
        <w:tc>
          <w:tcPr>
            <w:tcW w:w="13043" w:type="dxa"/>
            <w:gridSpan w:val="5"/>
            <w:shd w:val="clear" w:color="auto" w:fill="auto"/>
            <w:vAlign w:val="center"/>
          </w:tcPr>
          <w:p w14:paraId="79A5AB76" w14:textId="24E03FFD" w:rsidR="00612E1D" w:rsidRPr="00327A0E" w:rsidRDefault="00936A90" w:rsidP="00612E1D">
            <w:pPr>
              <w:rPr>
                <w:color w:val="000000" w:themeColor="text1"/>
                <w:sz w:val="16"/>
                <w:szCs w:val="16"/>
                <w:lang w:val="en-US"/>
              </w:rPr>
            </w:pPr>
            <w:r w:rsidRPr="00936A90">
              <w:rPr>
                <w:color w:val="000000" w:themeColor="text1"/>
                <w:sz w:val="16"/>
                <w:szCs w:val="16"/>
                <w:lang w:val="en-US"/>
              </w:rPr>
              <w:t>[FI 10] will be applicable for reporting if "(I) Fixed Income - Private Debt" is selected in [OO 10].</w:t>
            </w:r>
          </w:p>
        </w:tc>
      </w:tr>
      <w:tr w:rsidR="00840E41" w:rsidRPr="001C1331" w14:paraId="758029F4" w14:textId="77777777" w:rsidTr="00612E1D">
        <w:trPr>
          <w:trHeight w:val="300"/>
        </w:trPr>
        <w:tc>
          <w:tcPr>
            <w:tcW w:w="1841" w:type="dxa"/>
            <w:shd w:val="clear" w:color="auto" w:fill="auto"/>
            <w:vAlign w:val="center"/>
          </w:tcPr>
          <w:p w14:paraId="6B9DED8E" w14:textId="77777777" w:rsidR="00612E1D" w:rsidRPr="0098346A" w:rsidRDefault="00612E1D" w:rsidP="00612E1D">
            <w:pPr>
              <w:rPr>
                <w:b/>
                <w:bCs/>
                <w:sz w:val="16"/>
                <w:szCs w:val="16"/>
              </w:rPr>
            </w:pPr>
            <w:r w:rsidRPr="0098346A">
              <w:rPr>
                <w:b/>
                <w:bCs/>
                <w:sz w:val="16"/>
                <w:szCs w:val="16"/>
              </w:rPr>
              <w:t>Gateway to</w:t>
            </w:r>
          </w:p>
        </w:tc>
        <w:tc>
          <w:tcPr>
            <w:tcW w:w="13043" w:type="dxa"/>
            <w:gridSpan w:val="5"/>
            <w:shd w:val="clear" w:color="auto" w:fill="auto"/>
            <w:vAlign w:val="center"/>
          </w:tcPr>
          <w:p w14:paraId="24AF55ED" w14:textId="62EDA446" w:rsidR="00612E1D" w:rsidRPr="00327A0E" w:rsidRDefault="00230C3D" w:rsidP="00612E1D">
            <w:pPr>
              <w:rPr>
                <w:color w:val="000000" w:themeColor="text1"/>
                <w:sz w:val="16"/>
                <w:szCs w:val="16"/>
                <w:lang w:val="en-US"/>
              </w:rPr>
            </w:pPr>
            <w:r w:rsidRPr="00230C3D">
              <w:rPr>
                <w:color w:val="000000" w:themeColor="text1"/>
                <w:sz w:val="16"/>
                <w:szCs w:val="16"/>
                <w:lang w:val="en-US"/>
              </w:rPr>
              <w:t>[FI 10.1] will be applicable for reporting if any of options (A-F) are selected in [FI 10], and selected options (A-F) will prefill into [FI 10.1].</w:t>
            </w:r>
          </w:p>
        </w:tc>
      </w:tr>
      <w:tr w:rsidR="00A50491" w:rsidRPr="00E76E50" w14:paraId="4E095613" w14:textId="77777777" w:rsidTr="00612E1D">
        <w:trPr>
          <w:trHeight w:val="300"/>
        </w:trPr>
        <w:tc>
          <w:tcPr>
            <w:tcW w:w="14884" w:type="dxa"/>
            <w:gridSpan w:val="6"/>
            <w:shd w:val="clear" w:color="auto" w:fill="0070C0"/>
            <w:vAlign w:val="center"/>
          </w:tcPr>
          <w:p w14:paraId="50D67312" w14:textId="77777777" w:rsidR="00612E1D" w:rsidRPr="00290DD4" w:rsidRDefault="00612E1D" w:rsidP="00612E1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06549" w:rsidRPr="000D5D9C" w14:paraId="612DEBCB" w14:textId="77777777" w:rsidTr="00612E1D">
        <w:trPr>
          <w:trHeight w:val="354"/>
        </w:trPr>
        <w:tc>
          <w:tcPr>
            <w:tcW w:w="1841" w:type="dxa"/>
            <w:shd w:val="clear" w:color="auto" w:fill="auto"/>
            <w:vAlign w:val="center"/>
          </w:tcPr>
          <w:p w14:paraId="5737FD41" w14:textId="77777777" w:rsidR="00B06549" w:rsidRPr="000D5D9C" w:rsidRDefault="00B06549" w:rsidP="00B06549">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9FB851A" w14:textId="236ADE23" w:rsidR="00B06549" w:rsidRPr="00672490" w:rsidRDefault="00B06549" w:rsidP="00B06549">
            <w:pPr>
              <w:spacing w:line="240" w:lineRule="auto"/>
              <w:rPr>
                <w:rFonts w:eastAsia="Times New Roman" w:cs="Arial"/>
                <w:sz w:val="16"/>
                <w:szCs w:val="16"/>
              </w:rPr>
            </w:pPr>
            <w:r>
              <w:rPr>
                <w:rFonts w:cs="Arial"/>
                <w:sz w:val="16"/>
                <w:szCs w:val="16"/>
              </w:rPr>
              <w:t>Selection of 1 answer option from A-F opens assessed indicator. If no answer selection or G is selected, then 0 points will be scored for indicator FI 10.1.</w:t>
            </w:r>
          </w:p>
        </w:tc>
      </w:tr>
    </w:tbl>
    <w:p w14:paraId="61A27F37" w14:textId="77777777" w:rsidR="00D0316B" w:rsidRDefault="00D0316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3"/>
        <w:gridCol w:w="1489"/>
        <w:gridCol w:w="2578"/>
        <w:gridCol w:w="3018"/>
        <w:gridCol w:w="2296"/>
        <w:gridCol w:w="722"/>
        <w:gridCol w:w="1128"/>
        <w:gridCol w:w="1890"/>
      </w:tblGrid>
      <w:tr w:rsidR="00752CAD" w:rsidRPr="001C1331" w14:paraId="5429AF80" w14:textId="77777777" w:rsidTr="00752CAD">
        <w:trPr>
          <w:trHeight w:val="367"/>
        </w:trPr>
        <w:tc>
          <w:tcPr>
            <w:tcW w:w="1763" w:type="dxa"/>
            <w:vMerge w:val="restart"/>
            <w:shd w:val="clear" w:color="auto" w:fill="DFF5F9"/>
            <w:vAlign w:val="center"/>
            <w:hideMark/>
          </w:tcPr>
          <w:p w14:paraId="31F73DD0" w14:textId="77777777" w:rsidR="00D0316B" w:rsidRDefault="00D0316B" w:rsidP="00D0316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50B28C7" w14:textId="77777777" w:rsidR="00D0316B" w:rsidRPr="001C1331" w:rsidRDefault="00D0316B" w:rsidP="00D0316B">
            <w:pPr>
              <w:spacing w:line="240" w:lineRule="auto"/>
              <w:jc w:val="center"/>
              <w:textAlignment w:val="baseline"/>
              <w:rPr>
                <w:rFonts w:eastAsia="Times New Roman" w:cs="Arial"/>
                <w:b/>
                <w:sz w:val="14"/>
                <w:szCs w:val="14"/>
                <w:lang w:val="en-US" w:eastAsia="en-GB"/>
              </w:rPr>
            </w:pPr>
          </w:p>
          <w:p w14:paraId="482860CA" w14:textId="027724D5" w:rsidR="00D0316B" w:rsidRPr="00327A0E" w:rsidRDefault="00D0316B" w:rsidP="00D0316B">
            <w:pPr>
              <w:pStyle w:val="Indicatorsubsection"/>
            </w:pPr>
            <w:r>
              <w:t>FI 10.1</w:t>
            </w:r>
          </w:p>
        </w:tc>
        <w:tc>
          <w:tcPr>
            <w:tcW w:w="1489" w:type="dxa"/>
            <w:shd w:val="clear" w:color="auto" w:fill="DFF5F9"/>
            <w:vAlign w:val="center"/>
            <w:hideMark/>
          </w:tcPr>
          <w:p w14:paraId="50160105" w14:textId="77777777" w:rsidR="00D0316B" w:rsidRPr="001C1331" w:rsidRDefault="00D0316B" w:rsidP="00D0316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78" w:type="dxa"/>
            <w:shd w:val="clear" w:color="auto" w:fill="DFF5F9"/>
            <w:vAlign w:val="center"/>
          </w:tcPr>
          <w:p w14:paraId="7731FC46" w14:textId="4DE4F844" w:rsidR="00D0316B" w:rsidRPr="001C1331" w:rsidRDefault="00F57F54" w:rsidP="00D0316B">
            <w:pPr>
              <w:spacing w:line="240" w:lineRule="auto"/>
              <w:textAlignment w:val="baseline"/>
              <w:rPr>
                <w:rFonts w:eastAsia="Times New Roman" w:cs="Arial"/>
                <w:sz w:val="14"/>
                <w:szCs w:val="14"/>
                <w:lang w:eastAsia="en-GB"/>
              </w:rPr>
            </w:pPr>
            <w:r>
              <w:rPr>
                <w:b/>
                <w:bCs/>
                <w:sz w:val="22"/>
                <w:szCs w:val="22"/>
              </w:rPr>
              <w:t>FI 10</w:t>
            </w:r>
          </w:p>
        </w:tc>
        <w:tc>
          <w:tcPr>
            <w:tcW w:w="5314" w:type="dxa"/>
            <w:gridSpan w:val="2"/>
            <w:vMerge w:val="restart"/>
            <w:shd w:val="clear" w:color="auto" w:fill="DFF5F9"/>
            <w:vAlign w:val="center"/>
          </w:tcPr>
          <w:p w14:paraId="53A7F301" w14:textId="77777777" w:rsidR="00D0316B" w:rsidRDefault="00D0316B" w:rsidP="00D0316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D2244A7" w14:textId="77777777" w:rsidR="00D0316B" w:rsidRDefault="00D0316B" w:rsidP="00D0316B">
            <w:pPr>
              <w:spacing w:line="240" w:lineRule="auto"/>
              <w:jc w:val="center"/>
              <w:textAlignment w:val="baseline"/>
              <w:rPr>
                <w:rFonts w:eastAsia="Times New Roman" w:cs="Arial"/>
                <w:sz w:val="14"/>
                <w:szCs w:val="14"/>
                <w:lang w:eastAsia="en-GB"/>
              </w:rPr>
            </w:pPr>
          </w:p>
          <w:p w14:paraId="56B0ABF5" w14:textId="5C29DF65" w:rsidR="00D0316B" w:rsidRPr="001C1331" w:rsidRDefault="00D0316B" w:rsidP="00D0316B">
            <w:pPr>
              <w:jc w:val="center"/>
              <w:rPr>
                <w:sz w:val="18"/>
                <w:szCs w:val="18"/>
              </w:rPr>
            </w:pPr>
            <w:r>
              <w:rPr>
                <w:b/>
                <w:bCs/>
                <w:sz w:val="22"/>
                <w:szCs w:val="22"/>
              </w:rPr>
              <w:t>Private debt</w:t>
            </w:r>
          </w:p>
        </w:tc>
        <w:tc>
          <w:tcPr>
            <w:tcW w:w="1850" w:type="dxa"/>
            <w:gridSpan w:val="2"/>
            <w:vMerge w:val="restart"/>
            <w:shd w:val="clear" w:color="auto" w:fill="DFF5F9"/>
            <w:vAlign w:val="center"/>
            <w:hideMark/>
          </w:tcPr>
          <w:p w14:paraId="52C1C86B" w14:textId="77777777" w:rsidR="00D0316B" w:rsidRPr="001C1331" w:rsidRDefault="00D0316B" w:rsidP="00D0316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F3298B8" w14:textId="77777777" w:rsidR="00D0316B" w:rsidRPr="001C1331" w:rsidRDefault="00D0316B" w:rsidP="00D0316B">
            <w:pPr>
              <w:spacing w:line="240" w:lineRule="auto"/>
              <w:jc w:val="center"/>
              <w:textAlignment w:val="baseline"/>
              <w:rPr>
                <w:rFonts w:eastAsia="Times New Roman" w:cs="Arial"/>
                <w:b/>
                <w:bCs/>
                <w:sz w:val="14"/>
                <w:szCs w:val="14"/>
                <w:lang w:val="en-US" w:eastAsia="en-GB"/>
              </w:rPr>
            </w:pPr>
          </w:p>
          <w:p w14:paraId="0319C19C" w14:textId="43C0CFDF" w:rsidR="00D0316B" w:rsidRPr="001C1331" w:rsidRDefault="00D0316B" w:rsidP="00D0316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90" w:type="dxa"/>
            <w:vMerge w:val="restart"/>
            <w:shd w:val="clear" w:color="auto" w:fill="00B0F0"/>
            <w:tcMar>
              <w:top w:w="113" w:type="dxa"/>
              <w:left w:w="113" w:type="dxa"/>
              <w:bottom w:w="113" w:type="dxa"/>
              <w:right w:w="113" w:type="dxa"/>
            </w:tcMar>
            <w:vAlign w:val="center"/>
            <w:hideMark/>
          </w:tcPr>
          <w:p w14:paraId="0E252D68" w14:textId="77777777" w:rsidR="00D0316B" w:rsidRPr="007B6129" w:rsidRDefault="00D0316B" w:rsidP="00D0316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34B96F2" w14:textId="77777777" w:rsidR="00D0316B" w:rsidRPr="007B6129" w:rsidRDefault="00D0316B" w:rsidP="00D0316B">
            <w:pPr>
              <w:spacing w:line="240" w:lineRule="auto"/>
              <w:jc w:val="center"/>
              <w:textAlignment w:val="baseline"/>
              <w:rPr>
                <w:rFonts w:eastAsia="Times New Roman" w:cs="Arial"/>
                <w:b/>
                <w:bCs/>
                <w:color w:val="FFFFFF" w:themeColor="background1"/>
                <w:sz w:val="14"/>
                <w:szCs w:val="14"/>
                <w:lang w:val="en-US" w:eastAsia="en-GB"/>
              </w:rPr>
            </w:pPr>
          </w:p>
          <w:p w14:paraId="45EA9A2E" w14:textId="77777777" w:rsidR="00D0316B" w:rsidRPr="000E0BB2" w:rsidRDefault="00D0316B" w:rsidP="00D0316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52CAD" w:rsidRPr="001C1331" w14:paraId="4DC220F0" w14:textId="77777777" w:rsidTr="00752CAD">
        <w:trPr>
          <w:trHeight w:val="367"/>
        </w:trPr>
        <w:tc>
          <w:tcPr>
            <w:tcW w:w="1763" w:type="dxa"/>
            <w:vMerge/>
            <w:shd w:val="clear" w:color="auto" w:fill="DFF5F9"/>
            <w:vAlign w:val="center"/>
          </w:tcPr>
          <w:p w14:paraId="5E3EA4B4" w14:textId="77777777" w:rsidR="00D0316B" w:rsidRPr="001C1331" w:rsidRDefault="00D0316B" w:rsidP="00D0316B">
            <w:pPr>
              <w:spacing w:line="240" w:lineRule="auto"/>
              <w:jc w:val="center"/>
              <w:textAlignment w:val="baseline"/>
              <w:rPr>
                <w:rFonts w:eastAsia="Times New Roman" w:cs="Arial"/>
                <w:b/>
                <w:sz w:val="14"/>
                <w:szCs w:val="14"/>
                <w:lang w:val="en-US" w:eastAsia="en-GB"/>
              </w:rPr>
            </w:pPr>
          </w:p>
        </w:tc>
        <w:tc>
          <w:tcPr>
            <w:tcW w:w="1489" w:type="dxa"/>
            <w:shd w:val="clear" w:color="auto" w:fill="DFF5F9"/>
            <w:vAlign w:val="center"/>
          </w:tcPr>
          <w:p w14:paraId="24417A1D" w14:textId="77777777" w:rsidR="00D0316B" w:rsidRPr="003B0BE2" w:rsidRDefault="00D0316B" w:rsidP="00D0316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78" w:type="dxa"/>
            <w:shd w:val="clear" w:color="auto" w:fill="DFF5F9"/>
            <w:vAlign w:val="center"/>
          </w:tcPr>
          <w:p w14:paraId="7EF67383" w14:textId="4A33FCC5" w:rsidR="00D0316B" w:rsidRPr="003B0BE2" w:rsidRDefault="00F57F54" w:rsidP="00D0316B">
            <w:pPr>
              <w:spacing w:line="240" w:lineRule="auto"/>
              <w:textAlignment w:val="baseline"/>
              <w:rPr>
                <w:rFonts w:eastAsia="Times New Roman" w:cs="Arial"/>
                <w:b/>
                <w:sz w:val="14"/>
                <w:szCs w:val="14"/>
                <w:lang w:val="en-US" w:eastAsia="en-GB"/>
              </w:rPr>
            </w:pPr>
            <w:r>
              <w:rPr>
                <w:b/>
                <w:bCs/>
                <w:sz w:val="22"/>
                <w:szCs w:val="22"/>
              </w:rPr>
              <w:t>N/A</w:t>
            </w:r>
          </w:p>
        </w:tc>
        <w:tc>
          <w:tcPr>
            <w:tcW w:w="5314" w:type="dxa"/>
            <w:gridSpan w:val="2"/>
            <w:vMerge/>
            <w:shd w:val="clear" w:color="auto" w:fill="DFF5F9"/>
            <w:vAlign w:val="center"/>
          </w:tcPr>
          <w:p w14:paraId="4FBA65A5" w14:textId="77777777" w:rsidR="00D0316B" w:rsidRPr="001C1331" w:rsidRDefault="00D0316B" w:rsidP="00D0316B">
            <w:pPr>
              <w:spacing w:line="240" w:lineRule="auto"/>
              <w:jc w:val="center"/>
              <w:textAlignment w:val="baseline"/>
              <w:rPr>
                <w:rFonts w:eastAsia="Times New Roman" w:cs="Arial"/>
                <w:b/>
                <w:sz w:val="14"/>
                <w:szCs w:val="14"/>
                <w:lang w:val="en-US" w:eastAsia="en-GB"/>
              </w:rPr>
            </w:pPr>
          </w:p>
        </w:tc>
        <w:tc>
          <w:tcPr>
            <w:tcW w:w="1850" w:type="dxa"/>
            <w:gridSpan w:val="2"/>
            <w:vMerge/>
            <w:shd w:val="clear" w:color="auto" w:fill="DFF5F9"/>
            <w:vAlign w:val="center"/>
          </w:tcPr>
          <w:p w14:paraId="3CDA4AED" w14:textId="77777777" w:rsidR="00D0316B" w:rsidRPr="001C1331" w:rsidRDefault="00D0316B" w:rsidP="00D0316B">
            <w:pPr>
              <w:spacing w:line="240" w:lineRule="auto"/>
              <w:jc w:val="center"/>
              <w:textAlignment w:val="baseline"/>
              <w:rPr>
                <w:rFonts w:eastAsia="Times New Roman" w:cs="Arial"/>
                <w:b/>
                <w:bCs/>
                <w:sz w:val="14"/>
                <w:szCs w:val="14"/>
                <w:lang w:val="en-US" w:eastAsia="en-GB"/>
              </w:rPr>
            </w:pPr>
          </w:p>
        </w:tc>
        <w:tc>
          <w:tcPr>
            <w:tcW w:w="1890" w:type="dxa"/>
            <w:vMerge/>
            <w:shd w:val="clear" w:color="auto" w:fill="00B0F0"/>
            <w:tcMar>
              <w:top w:w="113" w:type="dxa"/>
              <w:left w:w="113" w:type="dxa"/>
              <w:bottom w:w="113" w:type="dxa"/>
              <w:right w:w="113" w:type="dxa"/>
            </w:tcMar>
            <w:vAlign w:val="center"/>
          </w:tcPr>
          <w:p w14:paraId="1D7933BA" w14:textId="77777777" w:rsidR="00D0316B" w:rsidRPr="007B6129" w:rsidRDefault="00D0316B" w:rsidP="00D0316B">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7CB7EA3C" w14:textId="77777777" w:rsidTr="00D0316B">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2B768423" w14:textId="1AD87702" w:rsidR="00D0316B" w:rsidRPr="00E27FAB" w:rsidRDefault="00D0316B" w:rsidP="00D0316B">
            <w:pPr>
              <w:spacing w:line="276" w:lineRule="auto"/>
              <w:textAlignment w:val="baseline"/>
              <w:rPr>
                <w:rFonts w:eastAsia="Times New Roman" w:cs="Arial"/>
                <w:lang w:eastAsia="en-GB"/>
              </w:rPr>
            </w:pPr>
            <w:r w:rsidRPr="00D0316B">
              <w:rPr>
                <w:rFonts w:eastAsia="Times New Roman" w:cs="Arial"/>
                <w:b/>
                <w:lang w:val="en-US" w:eastAsia="en-GB"/>
              </w:rPr>
              <w:t xml:space="preserve">In what proportion of cases do you </w:t>
            </w:r>
            <w:hyperlink r:id="rId85" w:history="1">
              <w:r w:rsidRPr="00213791">
                <w:rPr>
                  <w:rStyle w:val="Hyperlink"/>
                  <w:rFonts w:eastAsia="Times New Roman" w:cs="Arial"/>
                  <w:b/>
                  <w:lang w:val="en-US" w:eastAsia="en-GB"/>
                </w:rPr>
                <w:t>incorporate</w:t>
              </w:r>
            </w:hyperlink>
            <w:r w:rsidRPr="00D0316B">
              <w:rPr>
                <w:rFonts w:eastAsia="Times New Roman" w:cs="Arial"/>
                <w:b/>
                <w:lang w:val="en-US" w:eastAsia="en-GB"/>
              </w:rPr>
              <w:t xml:space="preserve"> </w:t>
            </w:r>
            <w:hyperlink r:id="rId86" w:history="1">
              <w:r w:rsidRPr="00604A7B">
                <w:rPr>
                  <w:rStyle w:val="Hyperlink"/>
                  <w:rFonts w:eastAsia="Times New Roman" w:cs="Arial"/>
                  <w:b/>
                  <w:lang w:val="en-US" w:eastAsia="en-GB"/>
                </w:rPr>
                <w:t>ESG factors</w:t>
              </w:r>
            </w:hyperlink>
            <w:r w:rsidRPr="00D0316B">
              <w:rPr>
                <w:rFonts w:eastAsia="Times New Roman" w:cs="Arial"/>
                <w:b/>
                <w:lang w:val="en-US" w:eastAsia="en-GB"/>
              </w:rPr>
              <w:t xml:space="preserve"> when selecting private debt investment</w:t>
            </w:r>
            <w:r w:rsidR="006151C3">
              <w:rPr>
                <w:rFonts w:eastAsia="Times New Roman" w:cs="Arial"/>
                <w:b/>
                <w:lang w:val="en-US" w:eastAsia="en-GB"/>
              </w:rPr>
              <w:t>s</w:t>
            </w:r>
            <w:r w:rsidRPr="00D0316B">
              <w:rPr>
                <w:rFonts w:eastAsia="Times New Roman" w:cs="Arial"/>
                <w:b/>
                <w:lang w:val="en-US" w:eastAsia="en-GB"/>
              </w:rPr>
              <w:t xml:space="preserve"> during the </w:t>
            </w:r>
            <w:hyperlink r:id="rId87" w:history="1">
              <w:r w:rsidRPr="00604A7B">
                <w:rPr>
                  <w:rStyle w:val="Hyperlink"/>
                  <w:rFonts w:eastAsia="Times New Roman" w:cs="Arial"/>
                  <w:b/>
                  <w:lang w:val="en-US" w:eastAsia="en-GB"/>
                </w:rPr>
                <w:t>due diligence</w:t>
              </w:r>
            </w:hyperlink>
            <w:r w:rsidRPr="00D0316B">
              <w:rPr>
                <w:rFonts w:eastAsia="Times New Roman" w:cs="Arial"/>
                <w:b/>
                <w:lang w:val="en-US" w:eastAsia="en-GB"/>
              </w:rPr>
              <w:t xml:space="preserve"> phase?</w:t>
            </w:r>
          </w:p>
        </w:tc>
      </w:tr>
      <w:tr w:rsidR="000F648A" w:rsidRPr="001C1331" w14:paraId="7D93CC70" w14:textId="77777777" w:rsidTr="00752CAD">
        <w:trPr>
          <w:trHeight w:val="465"/>
        </w:trPr>
        <w:tc>
          <w:tcPr>
            <w:tcW w:w="583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7ABD018" w14:textId="77777777" w:rsidR="0043324D" w:rsidRPr="006C6FC6" w:rsidRDefault="0043324D" w:rsidP="0043324D">
            <w:pPr>
              <w:spacing w:line="276" w:lineRule="auto"/>
              <w:textAlignment w:val="baseline"/>
              <w:rPr>
                <w:rFonts w:eastAsia="Times New Roman" w:cs="Arial"/>
                <w:szCs w:val="16"/>
                <w:lang w:eastAsia="en-GB"/>
              </w:rPr>
            </w:pPr>
          </w:p>
        </w:tc>
        <w:tc>
          <w:tcPr>
            <w:tcW w:w="3018" w:type="dxa"/>
            <w:tcBorders>
              <w:bottom w:val="single" w:sz="6" w:space="0" w:color="A6A6A6" w:themeColor="background1" w:themeShade="A6"/>
            </w:tcBorders>
            <w:shd w:val="clear" w:color="auto" w:fill="FFFFFF" w:themeFill="background1"/>
            <w:vAlign w:val="center"/>
          </w:tcPr>
          <w:p w14:paraId="155B17D7" w14:textId="6D569F4F" w:rsidR="0043324D" w:rsidRPr="00DB2007" w:rsidRDefault="00034F23" w:rsidP="0043324D">
            <w:pPr>
              <w:spacing w:line="276" w:lineRule="auto"/>
              <w:jc w:val="center"/>
              <w:textAlignment w:val="baseline"/>
            </w:pPr>
            <w:r>
              <w:t>(1)</w:t>
            </w:r>
            <w:r w:rsidR="0043324D" w:rsidRPr="00DB2007">
              <w:t xml:space="preserve"> </w:t>
            </w:r>
            <w:r w:rsidR="008656A6">
              <w:t>i</w:t>
            </w:r>
            <w:r w:rsidR="0043324D" w:rsidRPr="00DB2007">
              <w:t xml:space="preserve">n </w:t>
            </w:r>
            <w:r w:rsidR="000F13F4">
              <w:t xml:space="preserve">all </w:t>
            </w:r>
            <w:r w:rsidR="0043324D" w:rsidRPr="00DB2007">
              <w:t>cases</w:t>
            </w:r>
          </w:p>
        </w:tc>
        <w:tc>
          <w:tcPr>
            <w:tcW w:w="3018" w:type="dxa"/>
            <w:gridSpan w:val="2"/>
            <w:tcBorders>
              <w:bottom w:val="single" w:sz="6" w:space="0" w:color="A6A6A6" w:themeColor="background1" w:themeShade="A6"/>
            </w:tcBorders>
            <w:shd w:val="clear" w:color="auto" w:fill="FFFFFF" w:themeFill="background1"/>
            <w:vAlign w:val="center"/>
          </w:tcPr>
          <w:p w14:paraId="62AE54F7" w14:textId="5F5394A3" w:rsidR="0043324D" w:rsidRPr="00DB2007" w:rsidRDefault="00034F23" w:rsidP="0043324D">
            <w:pPr>
              <w:spacing w:line="276" w:lineRule="auto"/>
              <w:jc w:val="center"/>
              <w:textAlignment w:val="baseline"/>
            </w:pPr>
            <w:r>
              <w:t>(2)</w:t>
            </w:r>
            <w:r w:rsidR="0043324D" w:rsidRPr="00DB2007">
              <w:t xml:space="preserve"> </w:t>
            </w:r>
            <w:r w:rsidR="008656A6">
              <w:t>i</w:t>
            </w:r>
            <w:r w:rsidR="0043324D" w:rsidRPr="00DB2007">
              <w:t xml:space="preserve">n </w:t>
            </w:r>
            <w:r w:rsidR="008656A6">
              <w:t>the</w:t>
            </w:r>
            <w:r w:rsidR="0043324D" w:rsidRPr="00DB2007">
              <w:t xml:space="preserve"> majority of cases</w:t>
            </w:r>
          </w:p>
        </w:tc>
        <w:tc>
          <w:tcPr>
            <w:tcW w:w="3018" w:type="dxa"/>
            <w:gridSpan w:val="2"/>
            <w:tcBorders>
              <w:bottom w:val="single" w:sz="6" w:space="0" w:color="A6A6A6" w:themeColor="background1" w:themeShade="A6"/>
            </w:tcBorders>
            <w:shd w:val="clear" w:color="auto" w:fill="FFFFFF" w:themeFill="background1"/>
            <w:vAlign w:val="center"/>
          </w:tcPr>
          <w:p w14:paraId="36A1F07D" w14:textId="6802B3C5" w:rsidR="00D0316B" w:rsidRPr="006C6FC6" w:rsidRDefault="00034F23" w:rsidP="0043324D">
            <w:pPr>
              <w:spacing w:line="276" w:lineRule="auto"/>
              <w:jc w:val="center"/>
              <w:textAlignment w:val="baseline"/>
              <w:rPr>
                <w:rFonts w:eastAsia="Times New Roman" w:cs="Arial"/>
                <w:szCs w:val="16"/>
                <w:lang w:eastAsia="en-GB"/>
              </w:rPr>
            </w:pPr>
            <w:r>
              <w:t>(3)</w:t>
            </w:r>
            <w:r w:rsidR="0043324D" w:rsidRPr="00DB2007">
              <w:t xml:space="preserve"> </w:t>
            </w:r>
            <w:r w:rsidR="008656A6">
              <w:t>i</w:t>
            </w:r>
            <w:r w:rsidR="0043324D" w:rsidRPr="00DB2007">
              <w:t xml:space="preserve">n </w:t>
            </w:r>
            <w:r w:rsidR="000F13F4" w:rsidRPr="00DB2007">
              <w:t xml:space="preserve">a minority of </w:t>
            </w:r>
            <w:r w:rsidR="0043324D" w:rsidRPr="00DB2007">
              <w:t>cases</w:t>
            </w:r>
          </w:p>
        </w:tc>
      </w:tr>
      <w:tr w:rsidR="000F648A" w:rsidRPr="001C1331" w14:paraId="174A7453" w14:textId="77777777" w:rsidTr="00752CAD">
        <w:trPr>
          <w:trHeight w:val="465"/>
        </w:trPr>
        <w:tc>
          <w:tcPr>
            <w:tcW w:w="583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61BEC7" w14:textId="4AB784FA" w:rsidR="006C6FC6" w:rsidRPr="006C6FC6" w:rsidRDefault="002F640E" w:rsidP="006C6FC6">
            <w:pPr>
              <w:spacing w:line="276" w:lineRule="auto"/>
              <w:textAlignment w:val="baseline"/>
              <w:rPr>
                <w:rFonts w:eastAsia="Times New Roman" w:cs="Arial"/>
                <w:szCs w:val="16"/>
                <w:lang w:eastAsia="en-GB"/>
              </w:rPr>
            </w:pPr>
            <w:r>
              <w:t>(A)</w:t>
            </w:r>
            <w:r w:rsidR="006C6FC6" w:rsidRPr="00F94BF6">
              <w:t xml:space="preserve"> We use a qualitative ESG checklist</w:t>
            </w:r>
          </w:p>
        </w:tc>
        <w:tc>
          <w:tcPr>
            <w:tcW w:w="3018" w:type="dxa"/>
            <w:tcBorders>
              <w:bottom w:val="single" w:sz="6" w:space="0" w:color="A6A6A6" w:themeColor="background1" w:themeShade="A6"/>
            </w:tcBorders>
            <w:shd w:val="clear" w:color="auto" w:fill="FFFFFF" w:themeFill="background1"/>
            <w:vAlign w:val="center"/>
          </w:tcPr>
          <w:p w14:paraId="4CE0D725"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68AA9436"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7304B96D"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r>
      <w:tr w:rsidR="000F648A" w:rsidRPr="001C1331" w14:paraId="60B21C98" w14:textId="77777777" w:rsidTr="00752CAD">
        <w:trPr>
          <w:trHeight w:val="465"/>
        </w:trPr>
        <w:tc>
          <w:tcPr>
            <w:tcW w:w="583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705019" w14:textId="441F44AE" w:rsidR="006C6FC6" w:rsidRPr="006C6FC6" w:rsidRDefault="002F640E" w:rsidP="006C6FC6">
            <w:pPr>
              <w:spacing w:line="276" w:lineRule="auto"/>
              <w:textAlignment w:val="baseline"/>
              <w:rPr>
                <w:rFonts w:eastAsia="Times New Roman" w:cs="Arial"/>
                <w:szCs w:val="16"/>
                <w:lang w:eastAsia="en-GB"/>
              </w:rPr>
            </w:pPr>
            <w:r>
              <w:t>(B)</w:t>
            </w:r>
            <w:r w:rsidR="006C6FC6" w:rsidRPr="00F94BF6">
              <w:t xml:space="preserve"> We assess quantitative ESG data</w:t>
            </w:r>
            <w:r w:rsidR="008656A6">
              <w:t>,</w:t>
            </w:r>
            <w:r w:rsidR="006C6FC6" w:rsidRPr="00F94BF6">
              <w:t xml:space="preserve"> such as energy consumption, </w:t>
            </w:r>
            <w:hyperlink r:id="rId88" w:history="1">
              <w:r w:rsidR="006C6FC6" w:rsidRPr="00604A7B">
                <w:rPr>
                  <w:rStyle w:val="Hyperlink"/>
                </w:rPr>
                <w:t>carbon footprint</w:t>
              </w:r>
            </w:hyperlink>
            <w:r w:rsidR="006C6FC6" w:rsidRPr="00F94BF6">
              <w:t xml:space="preserve"> and gender diversity</w:t>
            </w:r>
          </w:p>
        </w:tc>
        <w:tc>
          <w:tcPr>
            <w:tcW w:w="3018" w:type="dxa"/>
            <w:tcBorders>
              <w:bottom w:val="single" w:sz="6" w:space="0" w:color="A6A6A6" w:themeColor="background1" w:themeShade="A6"/>
            </w:tcBorders>
            <w:shd w:val="clear" w:color="auto" w:fill="FFFFFF" w:themeFill="background1"/>
            <w:vAlign w:val="center"/>
          </w:tcPr>
          <w:p w14:paraId="75BDA4B9"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07653EA7"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52214071"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r>
      <w:tr w:rsidR="000F648A" w:rsidRPr="001C1331" w14:paraId="3381D722" w14:textId="77777777" w:rsidTr="00752CAD">
        <w:trPr>
          <w:trHeight w:val="465"/>
        </w:trPr>
        <w:tc>
          <w:tcPr>
            <w:tcW w:w="583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BC5C79" w14:textId="17321BEF" w:rsidR="006C6FC6" w:rsidRPr="006C6FC6" w:rsidRDefault="00C86A6A" w:rsidP="006C6FC6">
            <w:pPr>
              <w:spacing w:line="276" w:lineRule="auto"/>
              <w:textAlignment w:val="baseline"/>
              <w:rPr>
                <w:rFonts w:eastAsia="Times New Roman" w:cs="Arial"/>
                <w:szCs w:val="16"/>
                <w:lang w:eastAsia="en-GB"/>
              </w:rPr>
            </w:pPr>
            <w:r>
              <w:t>(C)</w:t>
            </w:r>
            <w:r w:rsidR="006C6FC6" w:rsidRPr="00F94BF6">
              <w:t xml:space="preserve"> We require that the investment has </w:t>
            </w:r>
            <w:r w:rsidR="008656A6">
              <w:t>its</w:t>
            </w:r>
            <w:r w:rsidR="006C6FC6" w:rsidRPr="00F94BF6">
              <w:t xml:space="preserve"> own ESG policy</w:t>
            </w:r>
          </w:p>
        </w:tc>
        <w:tc>
          <w:tcPr>
            <w:tcW w:w="3018" w:type="dxa"/>
            <w:tcBorders>
              <w:bottom w:val="single" w:sz="6" w:space="0" w:color="A6A6A6" w:themeColor="background1" w:themeShade="A6"/>
            </w:tcBorders>
            <w:shd w:val="clear" w:color="auto" w:fill="FFFFFF" w:themeFill="background1"/>
            <w:vAlign w:val="center"/>
          </w:tcPr>
          <w:p w14:paraId="05348F36"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4C66CAD5"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1E801A68"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r>
      <w:tr w:rsidR="000F648A" w:rsidRPr="001C1331" w14:paraId="2D01EC20" w14:textId="77777777" w:rsidTr="00752CAD">
        <w:trPr>
          <w:trHeight w:val="465"/>
        </w:trPr>
        <w:tc>
          <w:tcPr>
            <w:tcW w:w="583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700261" w14:textId="78666C3F" w:rsidR="006C6FC6" w:rsidRPr="006C6FC6" w:rsidRDefault="002F640E" w:rsidP="006C6FC6">
            <w:pPr>
              <w:spacing w:line="276" w:lineRule="auto"/>
              <w:textAlignment w:val="baseline"/>
              <w:rPr>
                <w:rFonts w:eastAsia="Times New Roman" w:cs="Arial"/>
                <w:szCs w:val="16"/>
                <w:lang w:eastAsia="en-GB"/>
              </w:rPr>
            </w:pPr>
            <w:r>
              <w:t>(D)</w:t>
            </w:r>
            <w:r w:rsidR="006C6FC6" w:rsidRPr="00F94BF6">
              <w:t xml:space="preserve"> We hire specialised third parties for additional ESG assessments</w:t>
            </w:r>
          </w:p>
        </w:tc>
        <w:tc>
          <w:tcPr>
            <w:tcW w:w="3018" w:type="dxa"/>
            <w:tcBorders>
              <w:bottom w:val="single" w:sz="6" w:space="0" w:color="A6A6A6" w:themeColor="background1" w:themeShade="A6"/>
            </w:tcBorders>
            <w:shd w:val="clear" w:color="auto" w:fill="FFFFFF" w:themeFill="background1"/>
            <w:vAlign w:val="center"/>
          </w:tcPr>
          <w:p w14:paraId="57180B05"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506B991B"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4ADD75ED"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r>
      <w:tr w:rsidR="000F648A" w:rsidRPr="001C1331" w14:paraId="2A741AE8" w14:textId="77777777" w:rsidTr="00752CAD">
        <w:trPr>
          <w:trHeight w:val="465"/>
        </w:trPr>
        <w:tc>
          <w:tcPr>
            <w:tcW w:w="583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3D98CD" w14:textId="648A275D" w:rsidR="006C6FC6" w:rsidRPr="006C6FC6" w:rsidRDefault="00C86A6A" w:rsidP="006C6FC6">
            <w:pPr>
              <w:spacing w:line="276" w:lineRule="auto"/>
              <w:textAlignment w:val="baseline"/>
              <w:rPr>
                <w:rFonts w:eastAsia="Times New Roman" w:cs="Arial"/>
                <w:szCs w:val="16"/>
                <w:lang w:eastAsia="en-GB"/>
              </w:rPr>
            </w:pPr>
            <w:r>
              <w:t xml:space="preserve">(E) </w:t>
            </w:r>
            <w:r w:rsidR="006C6FC6" w:rsidRPr="00F94BF6">
              <w:t xml:space="preserve">We require </w:t>
            </w:r>
            <w:r w:rsidR="008656A6">
              <w:t xml:space="preserve">the </w:t>
            </w:r>
            <w:r w:rsidR="006C6FC6" w:rsidRPr="00F94BF6">
              <w:t xml:space="preserve">review and sign off of our ESG due diligence process by our </w:t>
            </w:r>
            <w:hyperlink r:id="rId89" w:history="1">
              <w:r w:rsidR="008656A6" w:rsidRPr="00604A7B">
                <w:rPr>
                  <w:rStyle w:val="Hyperlink"/>
                </w:rPr>
                <w:t>i</w:t>
              </w:r>
              <w:r w:rsidR="006C6FC6" w:rsidRPr="00604A7B">
                <w:rPr>
                  <w:rStyle w:val="Hyperlink"/>
                </w:rPr>
                <w:t xml:space="preserve">nvestment </w:t>
              </w:r>
              <w:r w:rsidR="008656A6" w:rsidRPr="00604A7B">
                <w:rPr>
                  <w:rStyle w:val="Hyperlink"/>
                </w:rPr>
                <w:t>c</w:t>
              </w:r>
              <w:r w:rsidR="006C6FC6" w:rsidRPr="00604A7B">
                <w:rPr>
                  <w:rStyle w:val="Hyperlink"/>
                </w:rPr>
                <w:t>ommittee</w:t>
              </w:r>
            </w:hyperlink>
            <w:r w:rsidR="006C6FC6" w:rsidRPr="00F94BF6">
              <w:t>, or the equivalent function</w:t>
            </w:r>
          </w:p>
        </w:tc>
        <w:tc>
          <w:tcPr>
            <w:tcW w:w="3018" w:type="dxa"/>
            <w:tcBorders>
              <w:bottom w:val="single" w:sz="6" w:space="0" w:color="A6A6A6" w:themeColor="background1" w:themeShade="A6"/>
            </w:tcBorders>
            <w:shd w:val="clear" w:color="auto" w:fill="FFFFFF" w:themeFill="background1"/>
            <w:vAlign w:val="center"/>
          </w:tcPr>
          <w:p w14:paraId="471BC8BD"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0FF0D374"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24ECC5FC"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r>
      <w:tr w:rsidR="000F648A" w:rsidRPr="001C1331" w14:paraId="5349EEC7" w14:textId="77777777" w:rsidTr="00752CAD">
        <w:trPr>
          <w:trHeight w:val="465"/>
        </w:trPr>
        <w:tc>
          <w:tcPr>
            <w:tcW w:w="583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69A70F" w14:textId="595BE40B" w:rsidR="006C6FC6" w:rsidRPr="006C6FC6" w:rsidRDefault="002F640E" w:rsidP="006C6FC6">
            <w:pPr>
              <w:spacing w:line="276" w:lineRule="auto"/>
              <w:textAlignment w:val="baseline"/>
              <w:rPr>
                <w:rFonts w:eastAsia="Times New Roman" w:cs="Arial"/>
                <w:szCs w:val="16"/>
                <w:lang w:eastAsia="en-GB"/>
              </w:rPr>
            </w:pPr>
            <w:r>
              <w:t>(F)</w:t>
            </w:r>
            <w:r w:rsidR="006C6FC6" w:rsidRPr="00F94BF6">
              <w:t xml:space="preserve"> Other method of incorporating ESG into </w:t>
            </w:r>
            <w:r w:rsidR="008656A6">
              <w:t xml:space="preserve">the </w:t>
            </w:r>
            <w:r w:rsidR="006C6FC6" w:rsidRPr="00F94BF6">
              <w:t>selection of private debt during due diligence</w:t>
            </w:r>
          </w:p>
        </w:tc>
        <w:tc>
          <w:tcPr>
            <w:tcW w:w="3018" w:type="dxa"/>
            <w:tcBorders>
              <w:bottom w:val="single" w:sz="6" w:space="0" w:color="A6A6A6" w:themeColor="background1" w:themeShade="A6"/>
            </w:tcBorders>
            <w:shd w:val="clear" w:color="auto" w:fill="FFFFFF" w:themeFill="background1"/>
            <w:vAlign w:val="center"/>
          </w:tcPr>
          <w:p w14:paraId="333AB7A0"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6EA35268"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0A9D6575" w14:textId="77777777" w:rsidR="006C6FC6" w:rsidRPr="0043324D" w:rsidRDefault="006C6FC6" w:rsidP="0043324D">
            <w:pPr>
              <w:pStyle w:val="ListParagraph"/>
              <w:numPr>
                <w:ilvl w:val="0"/>
                <w:numId w:val="32"/>
              </w:numPr>
              <w:spacing w:line="276" w:lineRule="auto"/>
              <w:jc w:val="center"/>
              <w:textAlignment w:val="baseline"/>
              <w:rPr>
                <w:rFonts w:eastAsia="Times New Roman" w:cs="Arial"/>
                <w:sz w:val="22"/>
                <w:szCs w:val="16"/>
                <w:lang w:eastAsia="en-GB"/>
              </w:rPr>
            </w:pPr>
          </w:p>
        </w:tc>
      </w:tr>
      <w:tr w:rsidR="00382A4B" w:rsidRPr="001C1331" w14:paraId="4CA261C7" w14:textId="77777777" w:rsidTr="00D0316B">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2A16ED82" w14:textId="77777777" w:rsidR="00D0316B" w:rsidRPr="000F5158" w:rsidRDefault="00D0316B" w:rsidP="00D0316B">
            <w:pPr>
              <w:spacing w:line="240" w:lineRule="auto"/>
              <w:jc w:val="center"/>
              <w:textAlignment w:val="baseline"/>
              <w:rPr>
                <w:rStyle w:val="Hyperlink"/>
                <w:sz w:val="16"/>
                <w:szCs w:val="16"/>
              </w:rPr>
            </w:pPr>
          </w:p>
        </w:tc>
      </w:tr>
      <w:tr w:rsidR="00A50491" w:rsidRPr="001C1331" w14:paraId="3B32AF27" w14:textId="77777777" w:rsidTr="00D0316B">
        <w:trPr>
          <w:trHeight w:val="300"/>
        </w:trPr>
        <w:tc>
          <w:tcPr>
            <w:tcW w:w="14884" w:type="dxa"/>
            <w:gridSpan w:val="8"/>
            <w:shd w:val="clear" w:color="auto" w:fill="0070C0"/>
            <w:vAlign w:val="center"/>
          </w:tcPr>
          <w:p w14:paraId="0C8DE90F" w14:textId="77777777" w:rsidR="00D0316B" w:rsidRPr="00290DD4" w:rsidRDefault="00D0316B" w:rsidP="00D0316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579B7A16" w14:textId="77777777" w:rsidTr="00752CAD">
        <w:trPr>
          <w:trHeight w:val="300"/>
        </w:trPr>
        <w:tc>
          <w:tcPr>
            <w:tcW w:w="1763" w:type="dxa"/>
            <w:shd w:val="clear" w:color="auto" w:fill="auto"/>
            <w:vAlign w:val="center"/>
          </w:tcPr>
          <w:p w14:paraId="227648AE" w14:textId="77777777" w:rsidR="00D0316B" w:rsidRPr="00606A24" w:rsidRDefault="00D0316B" w:rsidP="00D0316B">
            <w:pPr>
              <w:rPr>
                <w:rStyle w:val="Hyperlink"/>
                <w:b/>
                <w:sz w:val="16"/>
                <w:szCs w:val="16"/>
              </w:rPr>
            </w:pPr>
            <w:r>
              <w:rPr>
                <w:b/>
                <w:sz w:val="16"/>
                <w:szCs w:val="16"/>
                <w:lang w:val="en-US"/>
              </w:rPr>
              <w:t>Purpose of indicator</w:t>
            </w:r>
          </w:p>
        </w:tc>
        <w:tc>
          <w:tcPr>
            <w:tcW w:w="13121" w:type="dxa"/>
            <w:gridSpan w:val="7"/>
            <w:shd w:val="clear" w:color="auto" w:fill="auto"/>
            <w:vAlign w:val="center"/>
          </w:tcPr>
          <w:p w14:paraId="2ECF0910" w14:textId="3879010D" w:rsidR="00D0316B" w:rsidRPr="00327A0E" w:rsidRDefault="00D0316B" w:rsidP="00D0316B">
            <w:pPr>
              <w:rPr>
                <w:rStyle w:val="Hyperlink"/>
                <w:color w:val="000000" w:themeColor="text1"/>
                <w:sz w:val="16"/>
                <w:szCs w:val="16"/>
              </w:rPr>
            </w:pPr>
            <w:r w:rsidRPr="00D0316B">
              <w:rPr>
                <w:rStyle w:val="Hyperlink"/>
                <w:color w:val="000000" w:themeColor="text1"/>
                <w:sz w:val="16"/>
                <w:szCs w:val="16"/>
              </w:rPr>
              <w:t xml:space="preserve">This indicator aims to understand whether incorporating ESG factors into the selection of private debt investments is a common practice for signatories. It is considered better practice to analyse and integrate ESG factors into all stages of the investment decisions, including in the pre-investment phase.  </w:t>
            </w:r>
          </w:p>
        </w:tc>
      </w:tr>
      <w:tr w:rsidR="00840E41" w:rsidRPr="001C1331" w14:paraId="64761E46" w14:textId="77777777" w:rsidTr="00752CAD">
        <w:trPr>
          <w:trHeight w:val="300"/>
        </w:trPr>
        <w:tc>
          <w:tcPr>
            <w:tcW w:w="1763" w:type="dxa"/>
            <w:shd w:val="clear" w:color="auto" w:fill="auto"/>
            <w:vAlign w:val="center"/>
          </w:tcPr>
          <w:p w14:paraId="02A77E94" w14:textId="77777777" w:rsidR="00D0316B" w:rsidRPr="00606A24" w:rsidRDefault="00D0316B" w:rsidP="00D0316B">
            <w:pPr>
              <w:rPr>
                <w:rStyle w:val="Hyperlink"/>
                <w:b/>
                <w:sz w:val="16"/>
                <w:szCs w:val="16"/>
              </w:rPr>
            </w:pPr>
            <w:r>
              <w:rPr>
                <w:b/>
                <w:sz w:val="16"/>
                <w:szCs w:val="16"/>
                <w:lang w:val="en-US"/>
              </w:rPr>
              <w:t>Additional reporting guidance</w:t>
            </w:r>
          </w:p>
        </w:tc>
        <w:tc>
          <w:tcPr>
            <w:tcW w:w="13121" w:type="dxa"/>
            <w:gridSpan w:val="7"/>
            <w:shd w:val="clear" w:color="auto" w:fill="auto"/>
            <w:vAlign w:val="center"/>
          </w:tcPr>
          <w:p w14:paraId="1701E962" w14:textId="77777777" w:rsidR="00D0316B" w:rsidRPr="00D0316B" w:rsidRDefault="00D0316B" w:rsidP="00D0316B">
            <w:pPr>
              <w:rPr>
                <w:rStyle w:val="Hyperlink"/>
                <w:color w:val="000000" w:themeColor="text1"/>
                <w:sz w:val="16"/>
                <w:szCs w:val="16"/>
              </w:rPr>
            </w:pPr>
            <w:r w:rsidRPr="00D0316B">
              <w:rPr>
                <w:rStyle w:val="Hyperlink"/>
                <w:color w:val="000000" w:themeColor="text1"/>
                <w:sz w:val="16"/>
                <w:szCs w:val="16"/>
              </w:rPr>
              <w:t>Responses should indicate how often signatories include ESG factors in their due diligence process to select private debt investments.</w:t>
            </w:r>
          </w:p>
          <w:p w14:paraId="3F630E39" w14:textId="77777777" w:rsidR="00D0316B" w:rsidRPr="00D0316B" w:rsidRDefault="00D0316B" w:rsidP="00D0316B">
            <w:pPr>
              <w:rPr>
                <w:rStyle w:val="Hyperlink"/>
                <w:color w:val="000000" w:themeColor="text1"/>
                <w:sz w:val="16"/>
                <w:szCs w:val="16"/>
              </w:rPr>
            </w:pPr>
          </w:p>
          <w:p w14:paraId="6EAFAC69" w14:textId="73C7D453" w:rsidR="00D0316B" w:rsidRPr="00327A0E" w:rsidRDefault="00D0316B" w:rsidP="00D0316B">
            <w:pPr>
              <w:rPr>
                <w:rStyle w:val="Hyperlink"/>
                <w:color w:val="000000" w:themeColor="text1"/>
                <w:sz w:val="16"/>
                <w:szCs w:val="16"/>
              </w:rPr>
            </w:pPr>
            <w:r w:rsidRPr="00D0316B">
              <w:rPr>
                <w:rStyle w:val="Hyperlink"/>
                <w:color w:val="000000" w:themeColor="text1"/>
                <w:sz w:val="16"/>
                <w:szCs w:val="16"/>
              </w:rPr>
              <w:t>Throughout the reporting framework, the PRI seeks to capture the scope and depth of signatories</w:t>
            </w:r>
            <w:r w:rsidR="000F13F4">
              <w:rPr>
                <w:rStyle w:val="Hyperlink"/>
                <w:color w:val="000000" w:themeColor="text1"/>
                <w:sz w:val="16"/>
                <w:szCs w:val="16"/>
              </w:rPr>
              <w:t>’</w:t>
            </w:r>
            <w:r w:rsidRPr="00D0316B">
              <w:rPr>
                <w:rStyle w:val="Hyperlink"/>
                <w:color w:val="000000" w:themeColor="text1"/>
                <w:sz w:val="16"/>
                <w:szCs w:val="16"/>
              </w:rPr>
              <w:t xml:space="preserve"> policies and activities by asking about AUM coverage, frequency of activities or similar.</w:t>
            </w:r>
          </w:p>
        </w:tc>
      </w:tr>
      <w:tr w:rsidR="00840E41" w:rsidRPr="001C1331" w14:paraId="0890D337" w14:textId="77777777" w:rsidTr="00752CAD">
        <w:trPr>
          <w:trHeight w:val="300"/>
        </w:trPr>
        <w:tc>
          <w:tcPr>
            <w:tcW w:w="1763" w:type="dxa"/>
            <w:shd w:val="clear" w:color="auto" w:fill="auto"/>
            <w:vAlign w:val="center"/>
          </w:tcPr>
          <w:p w14:paraId="22744404" w14:textId="77777777" w:rsidR="00D0316B" w:rsidRPr="00511D12" w:rsidRDefault="00D0316B" w:rsidP="00D0316B">
            <w:pPr>
              <w:rPr>
                <w:b/>
                <w:bCs/>
                <w:sz w:val="16"/>
                <w:szCs w:val="16"/>
                <w:lang w:val="en-US"/>
              </w:rPr>
            </w:pPr>
            <w:r>
              <w:rPr>
                <w:b/>
                <w:bCs/>
                <w:sz w:val="16"/>
                <w:szCs w:val="16"/>
              </w:rPr>
              <w:t>Other resources</w:t>
            </w:r>
          </w:p>
        </w:tc>
        <w:tc>
          <w:tcPr>
            <w:tcW w:w="13121" w:type="dxa"/>
            <w:gridSpan w:val="7"/>
            <w:shd w:val="clear" w:color="auto" w:fill="auto"/>
            <w:vAlign w:val="center"/>
          </w:tcPr>
          <w:p w14:paraId="701B0329" w14:textId="542962D2" w:rsidR="00D0316B" w:rsidRPr="00D0316B" w:rsidRDefault="00D0316B" w:rsidP="00D0316B">
            <w:pPr>
              <w:rPr>
                <w:rStyle w:val="Hyperlink"/>
                <w:color w:val="000000" w:themeColor="text1"/>
                <w:sz w:val="16"/>
                <w:szCs w:val="16"/>
              </w:rPr>
            </w:pPr>
            <w:r w:rsidRPr="00D0316B">
              <w:rPr>
                <w:rStyle w:val="Hyperlink"/>
                <w:color w:val="000000" w:themeColor="text1"/>
                <w:sz w:val="16"/>
                <w:szCs w:val="16"/>
              </w:rPr>
              <w:t>For further guidance on ESG integration in private de</w:t>
            </w:r>
            <w:r>
              <w:rPr>
                <w:rStyle w:val="Hyperlink"/>
                <w:color w:val="000000" w:themeColor="text1"/>
                <w:sz w:val="16"/>
                <w:szCs w:val="16"/>
              </w:rPr>
              <w:t xml:space="preserve">bt investment, please refer to </w:t>
            </w:r>
            <w:hyperlink r:id="rId90" w:history="1">
              <w:r w:rsidRPr="00D0316B">
                <w:rPr>
                  <w:rStyle w:val="Hyperlink"/>
                  <w:sz w:val="16"/>
                  <w:szCs w:val="16"/>
                </w:rPr>
                <w:t>Spotlight on responsible investment in private debt</w:t>
              </w:r>
            </w:hyperlink>
            <w:r w:rsidRPr="00D0316B">
              <w:rPr>
                <w:rStyle w:val="Hyperlink"/>
                <w:color w:val="000000" w:themeColor="text1"/>
                <w:sz w:val="16"/>
                <w:szCs w:val="16"/>
              </w:rPr>
              <w:t>.</w:t>
            </w:r>
          </w:p>
          <w:p w14:paraId="57552B50" w14:textId="77777777" w:rsidR="00D0316B" w:rsidRPr="00D0316B" w:rsidRDefault="00D0316B" w:rsidP="00D0316B">
            <w:pPr>
              <w:rPr>
                <w:rStyle w:val="Hyperlink"/>
                <w:color w:val="000000" w:themeColor="text1"/>
                <w:sz w:val="16"/>
                <w:szCs w:val="16"/>
              </w:rPr>
            </w:pPr>
          </w:p>
          <w:p w14:paraId="61620619" w14:textId="52C0F711" w:rsidR="00D0316B" w:rsidRPr="00D0316B" w:rsidRDefault="00D0316B" w:rsidP="00D0316B">
            <w:pPr>
              <w:rPr>
                <w:rStyle w:val="Hyperlink"/>
                <w:color w:val="000000" w:themeColor="text1"/>
              </w:rPr>
            </w:pPr>
            <w:r w:rsidRPr="00D0316B">
              <w:rPr>
                <w:rStyle w:val="Hyperlink"/>
                <w:color w:val="000000" w:themeColor="text1"/>
                <w:sz w:val="16"/>
                <w:szCs w:val="16"/>
              </w:rPr>
              <w:t>For further insights on ESG integration in fixed inco</w:t>
            </w:r>
            <w:r>
              <w:rPr>
                <w:rStyle w:val="Hyperlink"/>
                <w:color w:val="000000" w:themeColor="text1"/>
                <w:sz w:val="16"/>
                <w:szCs w:val="16"/>
              </w:rPr>
              <w:t xml:space="preserve">me management, please refer to </w:t>
            </w:r>
            <w:hyperlink r:id="rId91" w:history="1">
              <w:r w:rsidRPr="00D0316B">
                <w:rPr>
                  <w:rStyle w:val="Hyperlink"/>
                  <w:sz w:val="16"/>
                  <w:szCs w:val="16"/>
                </w:rPr>
                <w:t>An introduction to responsible investment: fixed income</w:t>
              </w:r>
            </w:hyperlink>
            <w:r w:rsidRPr="00D0316B">
              <w:rPr>
                <w:rStyle w:val="Hyperlink"/>
                <w:color w:val="000000" w:themeColor="text1"/>
                <w:sz w:val="16"/>
                <w:szCs w:val="16"/>
              </w:rPr>
              <w:t>.</w:t>
            </w:r>
          </w:p>
        </w:tc>
      </w:tr>
      <w:tr w:rsidR="00A50491" w:rsidRPr="001C1331" w14:paraId="1F644A26" w14:textId="77777777" w:rsidTr="00D0316B">
        <w:trPr>
          <w:trHeight w:val="300"/>
        </w:trPr>
        <w:tc>
          <w:tcPr>
            <w:tcW w:w="14884" w:type="dxa"/>
            <w:gridSpan w:val="8"/>
            <w:shd w:val="clear" w:color="auto" w:fill="0070C0"/>
            <w:vAlign w:val="center"/>
          </w:tcPr>
          <w:p w14:paraId="1119A1E3" w14:textId="77777777" w:rsidR="00D0316B" w:rsidRPr="00290DD4" w:rsidRDefault="00D0316B" w:rsidP="00D0316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507E35B0" w14:textId="77777777" w:rsidTr="00752CAD">
        <w:trPr>
          <w:trHeight w:val="300"/>
        </w:trPr>
        <w:tc>
          <w:tcPr>
            <w:tcW w:w="1763" w:type="dxa"/>
            <w:shd w:val="clear" w:color="auto" w:fill="auto"/>
            <w:vAlign w:val="center"/>
          </w:tcPr>
          <w:p w14:paraId="657D4E9F" w14:textId="77777777" w:rsidR="00D0316B" w:rsidRPr="0098346A" w:rsidRDefault="00D0316B" w:rsidP="00D0316B">
            <w:pPr>
              <w:rPr>
                <w:b/>
                <w:bCs/>
                <w:sz w:val="16"/>
                <w:szCs w:val="16"/>
              </w:rPr>
            </w:pPr>
            <w:r w:rsidRPr="0098346A">
              <w:rPr>
                <w:b/>
                <w:bCs/>
                <w:sz w:val="16"/>
                <w:szCs w:val="16"/>
              </w:rPr>
              <w:t>Dependent on</w:t>
            </w:r>
          </w:p>
        </w:tc>
        <w:tc>
          <w:tcPr>
            <w:tcW w:w="13121" w:type="dxa"/>
            <w:gridSpan w:val="7"/>
            <w:shd w:val="clear" w:color="auto" w:fill="auto"/>
            <w:vAlign w:val="center"/>
          </w:tcPr>
          <w:p w14:paraId="133E1A28" w14:textId="345215E7" w:rsidR="00D0316B" w:rsidRPr="00327A0E" w:rsidRDefault="00230C3D" w:rsidP="00D0316B">
            <w:pPr>
              <w:rPr>
                <w:color w:val="000000" w:themeColor="text1"/>
                <w:sz w:val="16"/>
                <w:szCs w:val="16"/>
                <w:lang w:val="en-US"/>
              </w:rPr>
            </w:pPr>
            <w:r w:rsidRPr="00230C3D">
              <w:rPr>
                <w:color w:val="000000" w:themeColor="text1"/>
                <w:sz w:val="16"/>
                <w:szCs w:val="16"/>
                <w:lang w:val="en-US"/>
              </w:rPr>
              <w:t>[FI 10.1] will be applicable for reporting if any of options (A-F) are selected in [FI 10], and selected options (A-F) will prefill into [FI 10.1].</w:t>
            </w:r>
          </w:p>
        </w:tc>
      </w:tr>
      <w:tr w:rsidR="00840E41" w:rsidRPr="001C1331" w14:paraId="44C56F7E" w14:textId="77777777" w:rsidTr="00752CAD">
        <w:trPr>
          <w:trHeight w:val="300"/>
        </w:trPr>
        <w:tc>
          <w:tcPr>
            <w:tcW w:w="1763" w:type="dxa"/>
            <w:shd w:val="clear" w:color="auto" w:fill="auto"/>
            <w:vAlign w:val="center"/>
          </w:tcPr>
          <w:p w14:paraId="14DE93E1" w14:textId="77777777" w:rsidR="00D0316B" w:rsidRPr="0098346A" w:rsidRDefault="00D0316B" w:rsidP="00D0316B">
            <w:pPr>
              <w:rPr>
                <w:b/>
                <w:bCs/>
                <w:sz w:val="16"/>
                <w:szCs w:val="16"/>
              </w:rPr>
            </w:pPr>
            <w:r w:rsidRPr="0098346A">
              <w:rPr>
                <w:b/>
                <w:bCs/>
                <w:sz w:val="16"/>
                <w:szCs w:val="16"/>
              </w:rPr>
              <w:t>Gateway to</w:t>
            </w:r>
          </w:p>
        </w:tc>
        <w:tc>
          <w:tcPr>
            <w:tcW w:w="13121" w:type="dxa"/>
            <w:gridSpan w:val="7"/>
            <w:shd w:val="clear" w:color="auto" w:fill="auto"/>
            <w:vAlign w:val="center"/>
          </w:tcPr>
          <w:p w14:paraId="39DBEAA4" w14:textId="684025C2" w:rsidR="00D0316B" w:rsidRPr="00327A0E" w:rsidRDefault="001C5DBB" w:rsidP="00D0316B">
            <w:pPr>
              <w:rPr>
                <w:color w:val="000000" w:themeColor="text1"/>
                <w:sz w:val="16"/>
                <w:szCs w:val="16"/>
                <w:lang w:val="en-US"/>
              </w:rPr>
            </w:pPr>
            <w:r>
              <w:rPr>
                <w:color w:val="000000" w:themeColor="text1"/>
                <w:sz w:val="16"/>
                <w:szCs w:val="16"/>
                <w:lang w:val="en-US"/>
              </w:rPr>
              <w:t>N/A</w:t>
            </w:r>
          </w:p>
        </w:tc>
      </w:tr>
      <w:tr w:rsidR="00A50491" w:rsidRPr="00E76E50" w14:paraId="3E3670C7" w14:textId="77777777" w:rsidTr="00D0316B">
        <w:trPr>
          <w:trHeight w:val="300"/>
        </w:trPr>
        <w:tc>
          <w:tcPr>
            <w:tcW w:w="14884" w:type="dxa"/>
            <w:gridSpan w:val="8"/>
            <w:shd w:val="clear" w:color="auto" w:fill="0070C0"/>
            <w:vAlign w:val="center"/>
          </w:tcPr>
          <w:p w14:paraId="65530D69" w14:textId="77777777" w:rsidR="00D0316B" w:rsidRPr="00290DD4" w:rsidRDefault="00D0316B" w:rsidP="00D0316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3416F1F9" w14:textId="77777777" w:rsidTr="00752CAD">
        <w:trPr>
          <w:trHeight w:val="354"/>
        </w:trPr>
        <w:tc>
          <w:tcPr>
            <w:tcW w:w="1763" w:type="dxa"/>
            <w:shd w:val="clear" w:color="auto" w:fill="auto"/>
            <w:vAlign w:val="center"/>
          </w:tcPr>
          <w:p w14:paraId="499150E4" w14:textId="77777777" w:rsidR="00D0316B" w:rsidRPr="000D5D9C" w:rsidRDefault="00D0316B" w:rsidP="00D0316B">
            <w:pPr>
              <w:rPr>
                <w:b/>
                <w:sz w:val="16"/>
                <w:szCs w:val="16"/>
                <w:lang w:val="en-US"/>
              </w:rPr>
            </w:pPr>
            <w:r w:rsidRPr="000D5D9C">
              <w:rPr>
                <w:b/>
                <w:sz w:val="16"/>
                <w:szCs w:val="16"/>
                <w:lang w:val="en-US"/>
              </w:rPr>
              <w:t>Assessment criteria</w:t>
            </w:r>
          </w:p>
        </w:tc>
        <w:tc>
          <w:tcPr>
            <w:tcW w:w="13121" w:type="dxa"/>
            <w:gridSpan w:val="7"/>
            <w:shd w:val="clear" w:color="auto" w:fill="auto"/>
            <w:vAlign w:val="center"/>
          </w:tcPr>
          <w:p w14:paraId="5C0CFCDD" w14:textId="5124B3A3" w:rsidR="00E13465" w:rsidRDefault="00672490" w:rsidP="00672490">
            <w:pPr>
              <w:spacing w:line="240" w:lineRule="auto"/>
              <w:rPr>
                <w:rFonts w:cs="Arial"/>
                <w:color w:val="000000"/>
                <w:sz w:val="16"/>
                <w:szCs w:val="16"/>
              </w:rPr>
            </w:pPr>
            <w:r>
              <w:rPr>
                <w:rFonts w:cs="Arial"/>
                <w:color w:val="000000"/>
                <w:sz w:val="16"/>
                <w:szCs w:val="16"/>
              </w:rPr>
              <w:t>100 points for this indicator</w:t>
            </w:r>
            <w:r w:rsidR="00561F3F">
              <w:rPr>
                <w:rFonts w:cs="Arial"/>
                <w:color w:val="000000"/>
                <w:sz w:val="16"/>
                <w:szCs w:val="16"/>
              </w:rPr>
              <w:t xml:space="preserve"> </w:t>
            </w:r>
            <w:r w:rsidR="00561F3F">
              <w:rPr>
                <w:rStyle w:val="Hyperlink"/>
                <w:color w:val="000000" w:themeColor="text1"/>
                <w:sz w:val="16"/>
                <w:szCs w:val="16"/>
              </w:rPr>
              <w:t>divided between lettered and coverage answer options</w:t>
            </w:r>
            <w:r w:rsidR="0041639A">
              <w:rPr>
                <w:rFonts w:cs="Arial"/>
                <w:color w:val="000000"/>
                <w:sz w:val="16"/>
                <w:szCs w:val="16"/>
              </w:rPr>
              <w:t>.</w:t>
            </w:r>
            <w:r>
              <w:rPr>
                <w:rFonts w:cs="Arial"/>
                <w:color w:val="000000"/>
                <w:sz w:val="16"/>
                <w:szCs w:val="16"/>
              </w:rPr>
              <w:br/>
            </w:r>
            <w:r>
              <w:rPr>
                <w:rFonts w:cs="Arial"/>
                <w:color w:val="000000"/>
                <w:sz w:val="16"/>
                <w:szCs w:val="16"/>
              </w:rPr>
              <w:br/>
              <w:t>0 score for no selection. 10 score for 1 selection from A</w:t>
            </w:r>
            <w:r w:rsidR="00AB66DF">
              <w:rPr>
                <w:rFonts w:cs="Arial"/>
                <w:color w:val="000000"/>
                <w:sz w:val="16"/>
                <w:szCs w:val="16"/>
              </w:rPr>
              <w:t>–</w:t>
            </w:r>
            <w:r>
              <w:rPr>
                <w:rFonts w:cs="Arial"/>
                <w:color w:val="000000"/>
                <w:sz w:val="16"/>
                <w:szCs w:val="16"/>
              </w:rPr>
              <w:t>F. 20 score for 2 selections from A</w:t>
            </w:r>
            <w:r w:rsidR="00AB66DF">
              <w:rPr>
                <w:rFonts w:cs="Arial"/>
                <w:color w:val="000000"/>
                <w:sz w:val="16"/>
                <w:szCs w:val="16"/>
              </w:rPr>
              <w:t>–</w:t>
            </w:r>
            <w:r>
              <w:rPr>
                <w:rFonts w:cs="Arial"/>
                <w:color w:val="000000"/>
                <w:sz w:val="16"/>
                <w:szCs w:val="16"/>
              </w:rPr>
              <w:t>F. 30 score</w:t>
            </w:r>
            <w:r w:rsidR="00AB66DF">
              <w:rPr>
                <w:rFonts w:cs="Arial"/>
                <w:color w:val="000000"/>
                <w:sz w:val="16"/>
                <w:szCs w:val="16"/>
              </w:rPr>
              <w:t xml:space="preserve"> </w:t>
            </w:r>
            <w:r>
              <w:rPr>
                <w:rFonts w:cs="Arial"/>
                <w:color w:val="000000"/>
                <w:sz w:val="16"/>
                <w:szCs w:val="16"/>
              </w:rPr>
              <w:t>for 3 selections from A</w:t>
            </w:r>
            <w:r w:rsidR="00AB66DF">
              <w:rPr>
                <w:rFonts w:cs="Arial"/>
                <w:color w:val="000000"/>
                <w:sz w:val="16"/>
                <w:szCs w:val="16"/>
              </w:rPr>
              <w:t>–</w:t>
            </w:r>
            <w:r>
              <w:rPr>
                <w:rFonts w:cs="Arial"/>
                <w:color w:val="000000"/>
                <w:sz w:val="16"/>
                <w:szCs w:val="16"/>
              </w:rPr>
              <w:t>F. 40 score for 4 selections from A</w:t>
            </w:r>
            <w:r w:rsidR="00AB66DF">
              <w:rPr>
                <w:rFonts w:cs="Arial"/>
                <w:color w:val="000000"/>
                <w:sz w:val="16"/>
                <w:szCs w:val="16"/>
              </w:rPr>
              <w:t>–</w:t>
            </w:r>
            <w:r>
              <w:rPr>
                <w:rFonts w:cs="Arial"/>
                <w:color w:val="000000"/>
                <w:sz w:val="16"/>
                <w:szCs w:val="16"/>
              </w:rPr>
              <w:t>F. 50 score for 5 or more selections from A</w:t>
            </w:r>
            <w:r w:rsidR="00AB66DF">
              <w:rPr>
                <w:rFonts w:cs="Arial"/>
                <w:color w:val="000000"/>
                <w:sz w:val="16"/>
                <w:szCs w:val="16"/>
              </w:rPr>
              <w:t>–</w:t>
            </w:r>
            <w:r>
              <w:rPr>
                <w:rFonts w:cs="Arial"/>
                <w:color w:val="000000"/>
                <w:sz w:val="16"/>
                <w:szCs w:val="16"/>
              </w:rPr>
              <w:t>F.</w:t>
            </w:r>
            <w:r>
              <w:rPr>
                <w:rFonts w:cs="Arial"/>
                <w:color w:val="000000"/>
                <w:sz w:val="16"/>
                <w:szCs w:val="16"/>
              </w:rPr>
              <w:br/>
            </w:r>
          </w:p>
          <w:p w14:paraId="66D9296C" w14:textId="080C51CE" w:rsidR="00D0316B" w:rsidRPr="00672490" w:rsidRDefault="00E13465" w:rsidP="00672490">
            <w:pPr>
              <w:spacing w:line="240" w:lineRule="auto"/>
              <w:rPr>
                <w:rFonts w:eastAsia="Times New Roman" w:cs="Arial"/>
                <w:color w:val="000000"/>
                <w:sz w:val="16"/>
                <w:szCs w:val="16"/>
              </w:rPr>
            </w:pPr>
            <w:r w:rsidRPr="00E13465">
              <w:rPr>
                <w:rFonts w:cs="Arial"/>
                <w:color w:val="000000"/>
                <w:sz w:val="16"/>
                <w:szCs w:val="16"/>
              </w:rPr>
              <w:t>The 50 points for the coverage</w:t>
            </w:r>
            <w:r w:rsidR="004E1D02">
              <w:rPr>
                <w:rFonts w:cs="Arial"/>
                <w:color w:val="000000"/>
                <w:sz w:val="16"/>
                <w:szCs w:val="16"/>
              </w:rPr>
              <w:t xml:space="preserve"> (numbered a</w:t>
            </w:r>
            <w:r w:rsidR="00512D5E">
              <w:rPr>
                <w:rFonts w:cs="Arial"/>
                <w:color w:val="000000"/>
                <w:sz w:val="16"/>
                <w:szCs w:val="16"/>
              </w:rPr>
              <w:t>nswer options</w:t>
            </w:r>
            <w:r w:rsidRPr="00E13465">
              <w:rPr>
                <w:rFonts w:cs="Arial"/>
                <w:color w:val="000000"/>
                <w:sz w:val="16"/>
                <w:szCs w:val="16"/>
              </w:rPr>
              <w:t xml:space="preserve">), divided between number of possible answer selections required to achieve full points from the </w:t>
            </w:r>
            <w:r w:rsidR="00512D5E">
              <w:rPr>
                <w:rFonts w:cs="Arial"/>
                <w:color w:val="000000"/>
                <w:sz w:val="16"/>
                <w:szCs w:val="16"/>
              </w:rPr>
              <w:t>lettered</w:t>
            </w:r>
            <w:r w:rsidRPr="00E13465">
              <w:rPr>
                <w:rFonts w:cs="Arial"/>
                <w:color w:val="000000"/>
                <w:sz w:val="16"/>
                <w:szCs w:val="16"/>
              </w:rPr>
              <w:t xml:space="preserve"> answer section (5 highest scoring combinations assessed).</w:t>
            </w:r>
            <w:r w:rsidR="00672490">
              <w:rPr>
                <w:rFonts w:cs="Arial"/>
                <w:color w:val="000000"/>
                <w:sz w:val="16"/>
                <w:szCs w:val="16"/>
              </w:rPr>
              <w:br/>
            </w:r>
            <w:r w:rsidR="00672490">
              <w:rPr>
                <w:rFonts w:cs="Arial"/>
                <w:color w:val="000000"/>
                <w:sz w:val="16"/>
                <w:szCs w:val="16"/>
              </w:rPr>
              <w:br/>
              <w:t>Per answer selection A</w:t>
            </w:r>
            <w:r w:rsidR="00AB66DF">
              <w:rPr>
                <w:rFonts w:cs="Arial"/>
                <w:color w:val="000000"/>
                <w:sz w:val="16"/>
                <w:szCs w:val="16"/>
              </w:rPr>
              <w:t xml:space="preserve"> to </w:t>
            </w:r>
            <w:r w:rsidR="00672490">
              <w:rPr>
                <w:rFonts w:cs="Arial"/>
                <w:color w:val="000000"/>
                <w:sz w:val="16"/>
                <w:szCs w:val="16"/>
              </w:rPr>
              <w:t>F</w:t>
            </w:r>
            <w:r w:rsidR="00AB66DF">
              <w:rPr>
                <w:rFonts w:cs="Arial"/>
                <w:color w:val="000000"/>
                <w:sz w:val="16"/>
                <w:szCs w:val="16"/>
              </w:rPr>
              <w:t>,</w:t>
            </w:r>
            <w:r w:rsidR="00672490">
              <w:rPr>
                <w:rFonts w:cs="Arial"/>
                <w:color w:val="000000"/>
                <w:sz w:val="16"/>
                <w:szCs w:val="16"/>
              </w:rPr>
              <w:t xml:space="preserve"> each option will be worth the following proportion:</w:t>
            </w:r>
            <w:r w:rsidR="00672490">
              <w:rPr>
                <w:rFonts w:cs="Arial"/>
                <w:color w:val="000000"/>
                <w:sz w:val="16"/>
                <w:szCs w:val="16"/>
              </w:rPr>
              <w:br/>
              <w:t>25% of (50/5) score for minority (3).</w:t>
            </w:r>
            <w:r w:rsidR="00672490">
              <w:rPr>
                <w:rFonts w:cs="Arial"/>
                <w:color w:val="000000"/>
                <w:sz w:val="16"/>
                <w:szCs w:val="16"/>
              </w:rPr>
              <w:br/>
              <w:t>50% of (50/5) score for majority (2).</w:t>
            </w:r>
            <w:r w:rsidR="00672490">
              <w:rPr>
                <w:rFonts w:cs="Arial"/>
                <w:color w:val="000000"/>
                <w:sz w:val="16"/>
                <w:szCs w:val="16"/>
              </w:rPr>
              <w:br/>
              <w:t>100% of (50/5) score for all (1).</w:t>
            </w:r>
          </w:p>
        </w:tc>
      </w:tr>
      <w:tr w:rsidR="00840E41" w:rsidRPr="001C1331" w14:paraId="0DC80498" w14:textId="77777777" w:rsidTr="00752CAD">
        <w:trPr>
          <w:trHeight w:val="300"/>
        </w:trPr>
        <w:tc>
          <w:tcPr>
            <w:tcW w:w="1763" w:type="dxa"/>
            <w:shd w:val="clear" w:color="auto" w:fill="auto"/>
            <w:vAlign w:val="center"/>
          </w:tcPr>
          <w:p w14:paraId="6F4D99D9" w14:textId="4950DA66" w:rsidR="00D0316B" w:rsidRPr="00511D12" w:rsidDel="002635ED" w:rsidRDefault="000F13F4" w:rsidP="00D0316B">
            <w:pPr>
              <w:rPr>
                <w:b/>
                <w:bCs/>
                <w:sz w:val="16"/>
                <w:szCs w:val="16"/>
              </w:rPr>
            </w:pPr>
            <w:r>
              <w:rPr>
                <w:b/>
                <w:sz w:val="16"/>
                <w:szCs w:val="16"/>
                <w:lang w:val="en-US"/>
              </w:rPr>
              <w:t>“</w:t>
            </w:r>
            <w:r w:rsidR="00D0316B" w:rsidRPr="00576FB0">
              <w:rPr>
                <w:b/>
                <w:sz w:val="16"/>
                <w:szCs w:val="16"/>
                <w:lang w:val="en-US"/>
              </w:rPr>
              <w:t>Other</w:t>
            </w:r>
            <w:r>
              <w:rPr>
                <w:b/>
                <w:sz w:val="16"/>
                <w:szCs w:val="16"/>
                <w:lang w:val="en-US"/>
              </w:rPr>
              <w:t>”</w:t>
            </w:r>
            <w:r w:rsidR="00D0316B" w:rsidRPr="00576FB0">
              <w:rPr>
                <w:b/>
                <w:sz w:val="16"/>
                <w:szCs w:val="16"/>
                <w:lang w:val="en-US"/>
              </w:rPr>
              <w:t xml:space="preserve"> scored as</w:t>
            </w:r>
          </w:p>
        </w:tc>
        <w:tc>
          <w:tcPr>
            <w:tcW w:w="13121" w:type="dxa"/>
            <w:gridSpan w:val="7"/>
            <w:shd w:val="clear" w:color="auto" w:fill="auto"/>
            <w:vAlign w:val="center"/>
          </w:tcPr>
          <w:p w14:paraId="0F14031C" w14:textId="3DD75C03" w:rsidR="00D0316B" w:rsidRPr="00FE05D6" w:rsidRDefault="00FE05D6" w:rsidP="00FE05D6">
            <w:pPr>
              <w:spacing w:line="240" w:lineRule="auto"/>
              <w:rPr>
                <w:rFonts w:eastAsia="Times New Roman" w:cs="Arial"/>
                <w:color w:val="000000"/>
                <w:sz w:val="16"/>
                <w:szCs w:val="16"/>
              </w:rPr>
            </w:pPr>
            <w:r>
              <w:rPr>
                <w:rFonts w:cs="Arial"/>
                <w:color w:val="000000"/>
                <w:sz w:val="16"/>
                <w:szCs w:val="16"/>
              </w:rPr>
              <w:t>Selecting Other (F) will be accepted by the scoring criteria and is equivalent to selecting options A</w:t>
            </w:r>
            <w:r w:rsidR="00AB66DF">
              <w:rPr>
                <w:rFonts w:cs="Arial"/>
                <w:color w:val="000000"/>
                <w:sz w:val="16"/>
                <w:szCs w:val="16"/>
              </w:rPr>
              <w:t>–</w:t>
            </w:r>
            <w:r>
              <w:rPr>
                <w:rFonts w:cs="Arial"/>
                <w:color w:val="000000"/>
                <w:sz w:val="16"/>
                <w:szCs w:val="16"/>
              </w:rPr>
              <w:t>E.</w:t>
            </w:r>
          </w:p>
        </w:tc>
      </w:tr>
      <w:tr w:rsidR="00840E41" w:rsidRPr="001C1331" w14:paraId="3AE21056" w14:textId="77777777" w:rsidTr="00752CAD">
        <w:trPr>
          <w:trHeight w:val="300"/>
        </w:trPr>
        <w:tc>
          <w:tcPr>
            <w:tcW w:w="1763" w:type="dxa"/>
            <w:shd w:val="clear" w:color="auto" w:fill="auto"/>
            <w:vAlign w:val="center"/>
          </w:tcPr>
          <w:p w14:paraId="4D64F044" w14:textId="77777777" w:rsidR="00D0316B" w:rsidRPr="00511D12" w:rsidDel="002635ED" w:rsidRDefault="00D0316B" w:rsidP="00D0316B">
            <w:pPr>
              <w:spacing w:line="240" w:lineRule="auto"/>
              <w:rPr>
                <w:b/>
                <w:bCs/>
                <w:sz w:val="16"/>
                <w:szCs w:val="16"/>
              </w:rPr>
            </w:pPr>
            <w:r w:rsidRPr="00576FB0">
              <w:rPr>
                <w:b/>
                <w:sz w:val="16"/>
                <w:szCs w:val="16"/>
                <w:lang w:val="en-US"/>
              </w:rPr>
              <w:t>Multiplier</w:t>
            </w:r>
          </w:p>
        </w:tc>
        <w:tc>
          <w:tcPr>
            <w:tcW w:w="13121" w:type="dxa"/>
            <w:gridSpan w:val="7"/>
            <w:shd w:val="clear" w:color="auto" w:fill="auto"/>
            <w:vAlign w:val="center"/>
          </w:tcPr>
          <w:p w14:paraId="3462519F" w14:textId="092DD24E" w:rsidR="00D0316B" w:rsidRPr="00FE05D6" w:rsidRDefault="00FE05D6" w:rsidP="00FE05D6">
            <w:pPr>
              <w:spacing w:line="240" w:lineRule="auto"/>
              <w:rPr>
                <w:rFonts w:eastAsia="Times New Roman" w:cs="Arial"/>
                <w:color w:val="000000"/>
                <w:sz w:val="16"/>
                <w:szCs w:val="16"/>
              </w:rPr>
            </w:pPr>
            <w:r>
              <w:rPr>
                <w:rFonts w:cs="Arial"/>
                <w:color w:val="000000"/>
                <w:sz w:val="16"/>
                <w:szCs w:val="16"/>
              </w:rPr>
              <w:t>High x2 weighting.</w:t>
            </w:r>
          </w:p>
        </w:tc>
      </w:tr>
    </w:tbl>
    <w:p w14:paraId="7F074937" w14:textId="77777777" w:rsidR="00D0316B" w:rsidRDefault="00D0316B">
      <w:pPr>
        <w:spacing w:after="160" w:line="259" w:lineRule="auto"/>
      </w:pPr>
      <w:r>
        <w:br w:type="page"/>
      </w:r>
    </w:p>
    <w:p w14:paraId="5590BB17" w14:textId="1161F456" w:rsidR="00D0316B" w:rsidRPr="00290DD4" w:rsidRDefault="00D0316B" w:rsidP="00D0316B">
      <w:pPr>
        <w:pStyle w:val="Heading2"/>
        <w:tabs>
          <w:tab w:val="left" w:pos="12758"/>
        </w:tabs>
        <w:rPr>
          <w:rFonts w:eastAsia="MS PGothic" w:cs="Times New Roman"/>
          <w:caps w:val="0"/>
          <w:color w:val="auto"/>
          <w:sz w:val="20"/>
          <w:szCs w:val="20"/>
        </w:rPr>
      </w:pPr>
      <w:bookmarkStart w:id="26" w:name="_Toc60936192"/>
      <w:r>
        <w:t>Securitised products [FI 11]</w:t>
      </w:r>
      <w:bookmarkEnd w:id="2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82A4B" w:rsidRPr="001C1331" w14:paraId="31ED369D" w14:textId="77777777" w:rsidTr="005C42B1">
        <w:trPr>
          <w:trHeight w:val="367"/>
        </w:trPr>
        <w:tc>
          <w:tcPr>
            <w:tcW w:w="1841" w:type="dxa"/>
            <w:vMerge w:val="restart"/>
            <w:shd w:val="clear" w:color="auto" w:fill="DFF5F9"/>
            <w:vAlign w:val="center"/>
            <w:hideMark/>
          </w:tcPr>
          <w:p w14:paraId="2C6641CA" w14:textId="77777777" w:rsidR="00D0316B" w:rsidRDefault="00D0316B" w:rsidP="00D0316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9F6B374" w14:textId="77777777" w:rsidR="00D0316B" w:rsidRPr="001C1331" w:rsidRDefault="00D0316B" w:rsidP="00D0316B">
            <w:pPr>
              <w:spacing w:line="240" w:lineRule="auto"/>
              <w:jc w:val="center"/>
              <w:textAlignment w:val="baseline"/>
              <w:rPr>
                <w:rFonts w:eastAsia="Times New Roman" w:cs="Arial"/>
                <w:b/>
                <w:sz w:val="14"/>
                <w:szCs w:val="14"/>
                <w:lang w:val="en-US" w:eastAsia="en-GB"/>
              </w:rPr>
            </w:pPr>
          </w:p>
          <w:p w14:paraId="384F5783" w14:textId="42C196A5" w:rsidR="00D0316B" w:rsidRPr="00327A0E" w:rsidRDefault="00D0316B" w:rsidP="00D0316B">
            <w:pPr>
              <w:pStyle w:val="Indicatorsubsection"/>
            </w:pPr>
            <w:r>
              <w:t>FI 11</w:t>
            </w:r>
          </w:p>
        </w:tc>
        <w:tc>
          <w:tcPr>
            <w:tcW w:w="1559" w:type="dxa"/>
            <w:shd w:val="clear" w:color="auto" w:fill="DFF5F9"/>
            <w:vAlign w:val="center"/>
            <w:hideMark/>
          </w:tcPr>
          <w:p w14:paraId="56DD056B" w14:textId="77777777" w:rsidR="00D0316B" w:rsidRPr="001C1331" w:rsidRDefault="00D0316B" w:rsidP="00D0316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825C8FD" w14:textId="22F80F2F" w:rsidR="00D0316B" w:rsidRPr="001C1331" w:rsidRDefault="00F44EB9" w:rsidP="00D0316B">
            <w:pPr>
              <w:spacing w:line="240" w:lineRule="auto"/>
              <w:textAlignment w:val="baseline"/>
              <w:rPr>
                <w:rFonts w:eastAsia="Times New Roman" w:cs="Arial"/>
                <w:sz w:val="14"/>
                <w:szCs w:val="14"/>
                <w:lang w:eastAsia="en-GB"/>
              </w:rPr>
            </w:pPr>
            <w:r>
              <w:rPr>
                <w:b/>
                <w:sz w:val="22"/>
                <w:szCs w:val="22"/>
              </w:rPr>
              <w:t xml:space="preserve">OO </w:t>
            </w:r>
            <w:r>
              <w:rPr>
                <w:b/>
                <w:bCs/>
                <w:sz w:val="22"/>
                <w:szCs w:val="22"/>
              </w:rPr>
              <w:t>10</w:t>
            </w:r>
          </w:p>
        </w:tc>
        <w:tc>
          <w:tcPr>
            <w:tcW w:w="4678" w:type="dxa"/>
            <w:vMerge w:val="restart"/>
            <w:shd w:val="clear" w:color="auto" w:fill="DFF5F9"/>
            <w:vAlign w:val="center"/>
          </w:tcPr>
          <w:p w14:paraId="5C9C7A0F" w14:textId="77777777" w:rsidR="00D0316B" w:rsidRDefault="00D0316B" w:rsidP="00D0316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A037DDE" w14:textId="77777777" w:rsidR="00D0316B" w:rsidRDefault="00D0316B" w:rsidP="00D0316B">
            <w:pPr>
              <w:spacing w:line="240" w:lineRule="auto"/>
              <w:jc w:val="center"/>
              <w:textAlignment w:val="baseline"/>
              <w:rPr>
                <w:rFonts w:eastAsia="Times New Roman" w:cs="Arial"/>
                <w:sz w:val="14"/>
                <w:szCs w:val="14"/>
                <w:lang w:eastAsia="en-GB"/>
              </w:rPr>
            </w:pPr>
          </w:p>
          <w:p w14:paraId="7300A77B" w14:textId="3C415B6E" w:rsidR="00D0316B" w:rsidRPr="001C1331" w:rsidRDefault="00D0316B" w:rsidP="00D0316B">
            <w:pPr>
              <w:jc w:val="center"/>
              <w:rPr>
                <w:sz w:val="18"/>
                <w:szCs w:val="18"/>
              </w:rPr>
            </w:pPr>
            <w:r>
              <w:rPr>
                <w:b/>
                <w:bCs/>
                <w:sz w:val="22"/>
                <w:szCs w:val="22"/>
              </w:rPr>
              <w:t>Securitised products</w:t>
            </w:r>
          </w:p>
        </w:tc>
        <w:tc>
          <w:tcPr>
            <w:tcW w:w="1985" w:type="dxa"/>
            <w:vMerge w:val="restart"/>
            <w:shd w:val="clear" w:color="auto" w:fill="DFF5F9"/>
            <w:vAlign w:val="center"/>
            <w:hideMark/>
          </w:tcPr>
          <w:p w14:paraId="7B260102" w14:textId="77777777" w:rsidR="00D0316B" w:rsidRPr="001C1331" w:rsidRDefault="00D0316B" w:rsidP="00D0316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C019625" w14:textId="77777777" w:rsidR="00D0316B" w:rsidRPr="001C1331" w:rsidRDefault="00D0316B" w:rsidP="00D0316B">
            <w:pPr>
              <w:spacing w:line="240" w:lineRule="auto"/>
              <w:jc w:val="center"/>
              <w:textAlignment w:val="baseline"/>
              <w:rPr>
                <w:rFonts w:eastAsia="Times New Roman" w:cs="Arial"/>
                <w:b/>
                <w:bCs/>
                <w:sz w:val="14"/>
                <w:szCs w:val="14"/>
                <w:lang w:val="en-US" w:eastAsia="en-GB"/>
              </w:rPr>
            </w:pPr>
          </w:p>
          <w:p w14:paraId="63EA0359" w14:textId="0BA0951A" w:rsidR="00D0316B" w:rsidRPr="001C1331" w:rsidRDefault="005C42B1" w:rsidP="00D0316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38F5B8E" w14:textId="77777777" w:rsidR="00D0316B" w:rsidRPr="007B6129" w:rsidRDefault="00D0316B" w:rsidP="00D0316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DB8117B" w14:textId="77777777" w:rsidR="00D0316B" w:rsidRPr="007B6129" w:rsidRDefault="00D0316B" w:rsidP="00D0316B">
            <w:pPr>
              <w:spacing w:line="240" w:lineRule="auto"/>
              <w:jc w:val="center"/>
              <w:textAlignment w:val="baseline"/>
              <w:rPr>
                <w:rFonts w:eastAsia="Times New Roman" w:cs="Arial"/>
                <w:b/>
                <w:bCs/>
                <w:color w:val="FFFFFF" w:themeColor="background1"/>
                <w:sz w:val="14"/>
                <w:szCs w:val="14"/>
                <w:lang w:val="en-US" w:eastAsia="en-GB"/>
              </w:rPr>
            </w:pPr>
          </w:p>
          <w:p w14:paraId="29836CAF" w14:textId="77777777" w:rsidR="00D0316B" w:rsidRPr="000E0BB2" w:rsidRDefault="00D0316B" w:rsidP="00D0316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6032D07F" w14:textId="77777777" w:rsidTr="005C42B1">
        <w:trPr>
          <w:trHeight w:val="367"/>
        </w:trPr>
        <w:tc>
          <w:tcPr>
            <w:tcW w:w="1841" w:type="dxa"/>
            <w:vMerge/>
            <w:shd w:val="clear" w:color="auto" w:fill="DFF5F9"/>
            <w:vAlign w:val="center"/>
          </w:tcPr>
          <w:p w14:paraId="7454F1FC" w14:textId="77777777" w:rsidR="00D0316B" w:rsidRPr="001C1331" w:rsidRDefault="00D0316B" w:rsidP="00D0316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9D43F4A" w14:textId="77777777" w:rsidR="00D0316B" w:rsidRPr="003B0BE2" w:rsidRDefault="00D0316B" w:rsidP="00D0316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E8CE5B4" w14:textId="5108CB31" w:rsidR="00D0316B" w:rsidRPr="003B0BE2" w:rsidRDefault="00021DC3" w:rsidP="00D0316B">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5E5512EA" w14:textId="77777777" w:rsidR="00D0316B" w:rsidRPr="001C1331" w:rsidRDefault="00D0316B" w:rsidP="00D0316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0C383C3" w14:textId="77777777" w:rsidR="00D0316B" w:rsidRPr="001C1331" w:rsidRDefault="00D0316B" w:rsidP="00D0316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7A280C4" w14:textId="77777777" w:rsidR="00D0316B" w:rsidRPr="007B6129" w:rsidRDefault="00D0316B" w:rsidP="00D0316B">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6C493980" w14:textId="77777777" w:rsidTr="00D0316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8756FA8" w14:textId="11F4745A" w:rsidR="00D0316B" w:rsidRPr="00E27FAB" w:rsidRDefault="005C42B1" w:rsidP="005C42B1">
            <w:pPr>
              <w:spacing w:line="276" w:lineRule="auto"/>
              <w:textAlignment w:val="baseline"/>
              <w:rPr>
                <w:rFonts w:eastAsia="Times New Roman" w:cs="Arial"/>
                <w:lang w:eastAsia="en-GB"/>
              </w:rPr>
            </w:pPr>
            <w:r w:rsidRPr="005C42B1">
              <w:rPr>
                <w:rFonts w:eastAsia="Times New Roman" w:cs="Arial"/>
                <w:b/>
                <w:lang w:val="en-US" w:eastAsia="en-GB"/>
              </w:rPr>
              <w:t xml:space="preserve">How do you </w:t>
            </w:r>
            <w:hyperlink r:id="rId92" w:history="1">
              <w:r w:rsidRPr="00604A7B">
                <w:rPr>
                  <w:rStyle w:val="Hyperlink"/>
                  <w:rFonts w:eastAsia="Times New Roman" w:cs="Arial"/>
                  <w:b/>
                  <w:lang w:val="en-US" w:eastAsia="en-GB"/>
                </w:rPr>
                <w:t>incorporate</w:t>
              </w:r>
            </w:hyperlink>
            <w:r w:rsidRPr="005C42B1">
              <w:rPr>
                <w:rFonts w:eastAsia="Times New Roman" w:cs="Arial"/>
                <w:b/>
                <w:lang w:val="en-US" w:eastAsia="en-GB"/>
              </w:rPr>
              <w:t xml:space="preserve"> </w:t>
            </w:r>
            <w:hyperlink r:id="rId93" w:history="1">
              <w:r w:rsidRPr="00604A7B">
                <w:rPr>
                  <w:rStyle w:val="Hyperlink"/>
                  <w:rFonts w:eastAsia="Times New Roman" w:cs="Arial"/>
                  <w:b/>
                  <w:lang w:val="en-US" w:eastAsia="en-GB"/>
                </w:rPr>
                <w:t>ESG factors</w:t>
              </w:r>
            </w:hyperlink>
            <w:r w:rsidRPr="005C42B1">
              <w:rPr>
                <w:rFonts w:eastAsia="Times New Roman" w:cs="Arial"/>
                <w:b/>
                <w:lang w:val="en-US" w:eastAsia="en-GB"/>
              </w:rPr>
              <w:t xml:space="preserve"> into the financial analysis of </w:t>
            </w:r>
            <w:proofErr w:type="spellStart"/>
            <w:r w:rsidR="00F92E1E">
              <w:rPr>
                <w:rFonts w:eastAsia="Times New Roman" w:cs="Arial"/>
                <w:b/>
                <w:lang w:val="en-US" w:eastAsia="en-GB"/>
              </w:rPr>
              <w:t>s</w:t>
            </w:r>
            <w:r w:rsidR="000F13F4">
              <w:rPr>
                <w:rFonts w:eastAsia="Times New Roman" w:cs="Arial"/>
                <w:b/>
                <w:lang w:val="en-US" w:eastAsia="en-GB"/>
              </w:rPr>
              <w:t>ecuriti</w:t>
            </w:r>
            <w:r w:rsidR="00F92E1E">
              <w:rPr>
                <w:rFonts w:eastAsia="Times New Roman" w:cs="Arial"/>
                <w:b/>
                <w:lang w:val="en-US" w:eastAsia="en-GB"/>
              </w:rPr>
              <w:t>s</w:t>
            </w:r>
            <w:r w:rsidR="000F13F4">
              <w:rPr>
                <w:rFonts w:eastAsia="Times New Roman" w:cs="Arial"/>
                <w:b/>
                <w:lang w:val="en-US" w:eastAsia="en-GB"/>
              </w:rPr>
              <w:t>ed</w:t>
            </w:r>
            <w:proofErr w:type="spellEnd"/>
            <w:r w:rsidRPr="005C42B1">
              <w:rPr>
                <w:rFonts w:eastAsia="Times New Roman" w:cs="Arial"/>
                <w:b/>
                <w:lang w:val="en-US" w:eastAsia="en-GB"/>
              </w:rPr>
              <w:t xml:space="preserve"> products?</w:t>
            </w:r>
          </w:p>
        </w:tc>
      </w:tr>
      <w:tr w:rsidR="00382A4B" w:rsidRPr="001C1331" w14:paraId="54540F59" w14:textId="77777777" w:rsidTr="00D0316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7CD95D1" w14:textId="76A68D1E" w:rsidR="009C3229" w:rsidRPr="009C3229" w:rsidRDefault="002F640E" w:rsidP="009C3229">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(A)</w:t>
            </w:r>
            <w:r w:rsidR="009C3229" w:rsidRPr="009C3229">
              <w:rPr>
                <w:rFonts w:eastAsia="Times New Roman" w:cs="Arial"/>
                <w:szCs w:val="16"/>
                <w:lang w:eastAsia="en-GB"/>
              </w:rPr>
              <w:t xml:space="preserve"> We analyse ESG risks and returns for both the issuer</w:t>
            </w:r>
            <w:r w:rsidR="00AB66DF">
              <w:rPr>
                <w:rFonts w:eastAsia="Times New Roman" w:cs="Arial"/>
                <w:szCs w:val="16"/>
                <w:lang w:eastAsia="en-GB"/>
              </w:rPr>
              <w:t xml:space="preserve"> or</w:t>
            </w:r>
            <w:r w:rsidR="009C3229" w:rsidRPr="009C3229">
              <w:rPr>
                <w:rFonts w:eastAsia="Times New Roman" w:cs="Arial"/>
                <w:szCs w:val="16"/>
                <w:lang w:eastAsia="en-GB"/>
              </w:rPr>
              <w:t xml:space="preserve"> debtor and the underlying collateral or asset pool</w:t>
            </w:r>
          </w:p>
          <w:p w14:paraId="34F9565B" w14:textId="6E80B148" w:rsidR="009C3229" w:rsidRPr="009C3229" w:rsidRDefault="002F640E" w:rsidP="009C3229">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(B)</w:t>
            </w:r>
            <w:r w:rsidR="009C3229" w:rsidRPr="009C3229">
              <w:rPr>
                <w:rFonts w:eastAsia="Times New Roman" w:cs="Arial"/>
                <w:szCs w:val="16"/>
                <w:lang w:eastAsia="en-GB"/>
              </w:rPr>
              <w:t xml:space="preserve"> We perform ESG analysis that covers the issuer or debtor only</w:t>
            </w:r>
          </w:p>
          <w:p w14:paraId="5C72BC52" w14:textId="57D58187" w:rsidR="009C3229" w:rsidRPr="009C3229" w:rsidRDefault="00552741" w:rsidP="009C3229">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 xml:space="preserve">(C) </w:t>
            </w:r>
            <w:r w:rsidR="009C3229" w:rsidRPr="009C3229">
              <w:rPr>
                <w:rFonts w:eastAsia="Times New Roman" w:cs="Arial"/>
                <w:szCs w:val="16"/>
                <w:lang w:eastAsia="en-GB"/>
              </w:rPr>
              <w:t>We perform ESG analysis that covers the underlying collateral or asset pool only</w:t>
            </w:r>
          </w:p>
          <w:p w14:paraId="502FC98D" w14:textId="34D6ED3D" w:rsidR="00D0316B" w:rsidRPr="009C3229" w:rsidRDefault="002F640E" w:rsidP="009C3229">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(D)</w:t>
            </w:r>
            <w:r w:rsidR="009C3229" w:rsidRPr="009C3229">
              <w:rPr>
                <w:rFonts w:eastAsia="Times New Roman" w:cs="Arial"/>
                <w:szCs w:val="16"/>
                <w:lang w:eastAsia="en-GB"/>
              </w:rPr>
              <w:t xml:space="preserve"> We do not incorporate ESG factors into the financial analysis of securitised products</w:t>
            </w:r>
          </w:p>
        </w:tc>
      </w:tr>
      <w:tr w:rsidR="00382A4B" w:rsidRPr="001C1331" w14:paraId="4BE0CB22" w14:textId="77777777" w:rsidTr="00D0316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7DD9D1A" w14:textId="77777777" w:rsidR="00D0316B" w:rsidRPr="000F5158" w:rsidRDefault="00D0316B" w:rsidP="00D0316B">
            <w:pPr>
              <w:spacing w:line="240" w:lineRule="auto"/>
              <w:jc w:val="center"/>
              <w:textAlignment w:val="baseline"/>
              <w:rPr>
                <w:rStyle w:val="Hyperlink"/>
                <w:sz w:val="16"/>
                <w:szCs w:val="16"/>
              </w:rPr>
            </w:pPr>
          </w:p>
        </w:tc>
      </w:tr>
      <w:tr w:rsidR="00A50491" w:rsidRPr="001C1331" w14:paraId="171A6B0A" w14:textId="77777777" w:rsidTr="00D0316B">
        <w:trPr>
          <w:trHeight w:val="300"/>
        </w:trPr>
        <w:tc>
          <w:tcPr>
            <w:tcW w:w="14884" w:type="dxa"/>
            <w:gridSpan w:val="6"/>
            <w:shd w:val="clear" w:color="auto" w:fill="0070C0"/>
            <w:vAlign w:val="center"/>
          </w:tcPr>
          <w:p w14:paraId="09DDA548" w14:textId="77777777" w:rsidR="00D0316B" w:rsidRPr="00290DD4" w:rsidRDefault="00D0316B" w:rsidP="00D0316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1956EB1C" w14:textId="77777777" w:rsidTr="00D0316B">
        <w:trPr>
          <w:trHeight w:val="300"/>
        </w:trPr>
        <w:tc>
          <w:tcPr>
            <w:tcW w:w="1841" w:type="dxa"/>
            <w:shd w:val="clear" w:color="auto" w:fill="auto"/>
            <w:vAlign w:val="center"/>
          </w:tcPr>
          <w:p w14:paraId="6B8914BB" w14:textId="77777777" w:rsidR="00D0316B" w:rsidRPr="00606A24" w:rsidRDefault="00D0316B" w:rsidP="00D0316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4ED2952" w14:textId="14097830" w:rsidR="00D0316B" w:rsidRPr="00327A0E" w:rsidRDefault="005C42B1" w:rsidP="00D0316B">
            <w:pPr>
              <w:rPr>
                <w:rStyle w:val="Hyperlink"/>
                <w:color w:val="000000" w:themeColor="text1"/>
                <w:sz w:val="16"/>
                <w:szCs w:val="16"/>
              </w:rPr>
            </w:pPr>
            <w:r w:rsidRPr="005C42B1">
              <w:rPr>
                <w:rStyle w:val="Hyperlink"/>
                <w:color w:val="000000" w:themeColor="text1"/>
                <w:sz w:val="16"/>
                <w:szCs w:val="16"/>
              </w:rPr>
              <w:t>This indicator intends to assess how well ESG factors are integrated into the investment processes for securitised products, focusing on their financial analysis. It is considered better practice to analyse ESG risks and returns for both the issuer or debtor and the underlying collateral or asset pool. This helps investors consider risk in a holistic way to identify hidden drivers of risk at every level of the product.</w:t>
            </w:r>
          </w:p>
        </w:tc>
      </w:tr>
      <w:tr w:rsidR="00840E41" w:rsidRPr="001C1331" w14:paraId="360AF31D" w14:textId="77777777" w:rsidTr="00D0316B">
        <w:trPr>
          <w:trHeight w:val="300"/>
        </w:trPr>
        <w:tc>
          <w:tcPr>
            <w:tcW w:w="1841" w:type="dxa"/>
            <w:shd w:val="clear" w:color="auto" w:fill="auto"/>
            <w:vAlign w:val="center"/>
          </w:tcPr>
          <w:p w14:paraId="1DEFA9C2" w14:textId="77777777" w:rsidR="00D0316B" w:rsidRPr="00511D12" w:rsidRDefault="00D0316B" w:rsidP="00D0316B">
            <w:pPr>
              <w:rPr>
                <w:b/>
                <w:bCs/>
                <w:sz w:val="16"/>
                <w:szCs w:val="16"/>
                <w:lang w:val="en-US"/>
              </w:rPr>
            </w:pPr>
            <w:r>
              <w:rPr>
                <w:b/>
                <w:bCs/>
                <w:sz w:val="16"/>
                <w:szCs w:val="16"/>
              </w:rPr>
              <w:t>Other resources</w:t>
            </w:r>
          </w:p>
        </w:tc>
        <w:tc>
          <w:tcPr>
            <w:tcW w:w="13043" w:type="dxa"/>
            <w:gridSpan w:val="5"/>
            <w:shd w:val="clear" w:color="auto" w:fill="auto"/>
            <w:vAlign w:val="center"/>
          </w:tcPr>
          <w:p w14:paraId="0E5034EC" w14:textId="345804CB" w:rsidR="00D0316B" w:rsidRPr="005C42B1" w:rsidRDefault="005C42B1" w:rsidP="005C42B1">
            <w:pPr>
              <w:rPr>
                <w:rStyle w:val="Hyperlink"/>
                <w:color w:val="000000" w:themeColor="text1"/>
              </w:rPr>
            </w:pPr>
            <w:r w:rsidRPr="005C42B1">
              <w:rPr>
                <w:rStyle w:val="Hyperlink"/>
                <w:color w:val="000000" w:themeColor="text1"/>
                <w:sz w:val="16"/>
                <w:szCs w:val="16"/>
              </w:rPr>
              <w:t>For a case study on the analysis and int</w:t>
            </w:r>
            <w:r w:rsidR="00AB66DF">
              <w:rPr>
                <w:rStyle w:val="Hyperlink"/>
                <w:color w:val="000000" w:themeColor="text1"/>
                <w:sz w:val="16"/>
                <w:szCs w:val="16"/>
              </w:rPr>
              <w:t>e</w:t>
            </w:r>
            <w:r w:rsidRPr="005C42B1">
              <w:rPr>
                <w:rStyle w:val="Hyperlink"/>
                <w:color w:val="000000" w:themeColor="text1"/>
                <w:sz w:val="16"/>
                <w:szCs w:val="16"/>
              </w:rPr>
              <w:t>gration of ESG factor</w:t>
            </w:r>
            <w:r>
              <w:rPr>
                <w:rStyle w:val="Hyperlink"/>
                <w:color w:val="000000" w:themeColor="text1"/>
                <w:sz w:val="16"/>
                <w:szCs w:val="16"/>
              </w:rPr>
              <w:t xml:space="preserve">s in securitised products, see </w:t>
            </w:r>
            <w:hyperlink r:id="rId94" w:history="1">
              <w:r w:rsidRPr="005C42B1">
                <w:rPr>
                  <w:rStyle w:val="Hyperlink"/>
                  <w:sz w:val="16"/>
                  <w:szCs w:val="16"/>
                </w:rPr>
                <w:t>Guidance and case studies for ESG integration: Equities and fixed income</w:t>
              </w:r>
            </w:hyperlink>
            <w:r w:rsidRPr="005C42B1">
              <w:rPr>
                <w:rStyle w:val="Hyperlink"/>
                <w:color w:val="000000" w:themeColor="text1"/>
                <w:sz w:val="16"/>
                <w:szCs w:val="16"/>
              </w:rPr>
              <w:t>.</w:t>
            </w:r>
          </w:p>
        </w:tc>
      </w:tr>
      <w:tr w:rsidR="00A50491" w:rsidRPr="001C1331" w14:paraId="67194E9D" w14:textId="77777777" w:rsidTr="00D0316B">
        <w:trPr>
          <w:trHeight w:val="300"/>
        </w:trPr>
        <w:tc>
          <w:tcPr>
            <w:tcW w:w="14884" w:type="dxa"/>
            <w:gridSpan w:val="6"/>
            <w:shd w:val="clear" w:color="auto" w:fill="0070C0"/>
            <w:vAlign w:val="center"/>
          </w:tcPr>
          <w:p w14:paraId="4017AB74" w14:textId="77777777" w:rsidR="00D0316B" w:rsidRPr="00290DD4" w:rsidRDefault="00D0316B" w:rsidP="00D0316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4971690C" w14:textId="77777777" w:rsidTr="00D0316B">
        <w:trPr>
          <w:trHeight w:val="300"/>
        </w:trPr>
        <w:tc>
          <w:tcPr>
            <w:tcW w:w="1841" w:type="dxa"/>
            <w:shd w:val="clear" w:color="auto" w:fill="auto"/>
            <w:vAlign w:val="center"/>
          </w:tcPr>
          <w:p w14:paraId="50E9D632" w14:textId="77777777" w:rsidR="00D0316B" w:rsidRPr="0098346A" w:rsidRDefault="00D0316B" w:rsidP="00D0316B">
            <w:pPr>
              <w:rPr>
                <w:b/>
                <w:bCs/>
                <w:sz w:val="16"/>
                <w:szCs w:val="16"/>
              </w:rPr>
            </w:pPr>
            <w:r w:rsidRPr="0098346A">
              <w:rPr>
                <w:b/>
                <w:bCs/>
                <w:sz w:val="16"/>
                <w:szCs w:val="16"/>
              </w:rPr>
              <w:t>Dependent on</w:t>
            </w:r>
          </w:p>
        </w:tc>
        <w:tc>
          <w:tcPr>
            <w:tcW w:w="13043" w:type="dxa"/>
            <w:gridSpan w:val="5"/>
            <w:shd w:val="clear" w:color="auto" w:fill="auto"/>
            <w:vAlign w:val="center"/>
          </w:tcPr>
          <w:p w14:paraId="35CB0AFD" w14:textId="62D3A71B" w:rsidR="00D0316B" w:rsidRPr="00327A0E" w:rsidRDefault="00885362" w:rsidP="00D0316B">
            <w:pPr>
              <w:rPr>
                <w:color w:val="000000" w:themeColor="text1"/>
                <w:sz w:val="16"/>
                <w:szCs w:val="16"/>
                <w:lang w:val="en-US"/>
              </w:rPr>
            </w:pPr>
            <w:r w:rsidRPr="00885362">
              <w:rPr>
                <w:color w:val="000000" w:themeColor="text1"/>
                <w:sz w:val="16"/>
                <w:szCs w:val="16"/>
                <w:lang w:val="en-US"/>
              </w:rPr>
              <w:t xml:space="preserve">[FI 11] will be applicable for reporting if </w:t>
            </w:r>
            <w:r w:rsidR="000F13F4">
              <w:rPr>
                <w:color w:val="000000" w:themeColor="text1"/>
                <w:sz w:val="16"/>
                <w:szCs w:val="16"/>
                <w:lang w:val="en-US"/>
              </w:rPr>
              <w:t>“</w:t>
            </w:r>
            <w:r w:rsidRPr="00885362">
              <w:rPr>
                <w:color w:val="000000" w:themeColor="text1"/>
                <w:sz w:val="16"/>
                <w:szCs w:val="16"/>
                <w:lang w:val="en-US"/>
              </w:rPr>
              <w:t xml:space="preserve">(H) Fixed Income </w:t>
            </w:r>
            <w:r w:rsidR="000F13F4">
              <w:rPr>
                <w:color w:val="000000" w:themeColor="text1"/>
                <w:sz w:val="16"/>
                <w:szCs w:val="16"/>
                <w:lang w:val="en-US"/>
              </w:rPr>
              <w:t>–</w:t>
            </w:r>
            <w:r w:rsidRPr="00885362">
              <w:rPr>
                <w:color w:val="000000" w:themeColor="text1"/>
                <w:sz w:val="16"/>
                <w:szCs w:val="16"/>
                <w:lang w:val="en-US"/>
              </w:rPr>
              <w:t xml:space="preserve"> </w:t>
            </w:r>
            <w:proofErr w:type="spellStart"/>
            <w:r w:rsidRPr="00885362">
              <w:rPr>
                <w:color w:val="000000" w:themeColor="text1"/>
                <w:sz w:val="16"/>
                <w:szCs w:val="16"/>
                <w:lang w:val="en-US"/>
              </w:rPr>
              <w:t>Securitised</w:t>
            </w:r>
            <w:proofErr w:type="spellEnd"/>
            <w:r w:rsidR="000F13F4">
              <w:rPr>
                <w:color w:val="000000" w:themeColor="text1"/>
                <w:sz w:val="16"/>
                <w:szCs w:val="16"/>
                <w:lang w:val="en-US"/>
              </w:rPr>
              <w:t>”</w:t>
            </w:r>
            <w:r w:rsidRPr="00885362">
              <w:rPr>
                <w:color w:val="000000" w:themeColor="text1"/>
                <w:sz w:val="16"/>
                <w:szCs w:val="16"/>
                <w:lang w:val="en-US"/>
              </w:rPr>
              <w:t xml:space="preserve"> is selected in [OO 10].</w:t>
            </w:r>
          </w:p>
        </w:tc>
      </w:tr>
      <w:tr w:rsidR="00840E41" w:rsidRPr="001C1331" w14:paraId="4B400146" w14:textId="77777777" w:rsidTr="00D0316B">
        <w:trPr>
          <w:trHeight w:val="300"/>
        </w:trPr>
        <w:tc>
          <w:tcPr>
            <w:tcW w:w="1841" w:type="dxa"/>
            <w:shd w:val="clear" w:color="auto" w:fill="auto"/>
            <w:vAlign w:val="center"/>
          </w:tcPr>
          <w:p w14:paraId="1ED7C2BC" w14:textId="77777777" w:rsidR="00D0316B" w:rsidRPr="0098346A" w:rsidRDefault="00D0316B" w:rsidP="00D0316B">
            <w:pPr>
              <w:rPr>
                <w:b/>
                <w:bCs/>
                <w:sz w:val="16"/>
                <w:szCs w:val="16"/>
              </w:rPr>
            </w:pPr>
            <w:r w:rsidRPr="0098346A">
              <w:rPr>
                <w:b/>
                <w:bCs/>
                <w:sz w:val="16"/>
                <w:szCs w:val="16"/>
              </w:rPr>
              <w:t>Gateway to</w:t>
            </w:r>
          </w:p>
        </w:tc>
        <w:tc>
          <w:tcPr>
            <w:tcW w:w="13043" w:type="dxa"/>
            <w:gridSpan w:val="5"/>
            <w:shd w:val="clear" w:color="auto" w:fill="auto"/>
            <w:vAlign w:val="center"/>
          </w:tcPr>
          <w:p w14:paraId="565663D0" w14:textId="2E004345" w:rsidR="00D0316B" w:rsidRPr="00327A0E" w:rsidRDefault="009E5A06" w:rsidP="00D0316B">
            <w:pPr>
              <w:rPr>
                <w:color w:val="000000" w:themeColor="text1"/>
                <w:sz w:val="16"/>
                <w:szCs w:val="16"/>
                <w:lang w:val="en-US"/>
              </w:rPr>
            </w:pPr>
            <w:r>
              <w:rPr>
                <w:color w:val="000000" w:themeColor="text1"/>
                <w:sz w:val="16"/>
                <w:szCs w:val="16"/>
                <w:lang w:val="en-US"/>
              </w:rPr>
              <w:t>N/A</w:t>
            </w:r>
          </w:p>
        </w:tc>
      </w:tr>
      <w:tr w:rsidR="00A50491" w:rsidRPr="00E76E50" w14:paraId="7C23A7A2" w14:textId="77777777" w:rsidTr="00D0316B">
        <w:trPr>
          <w:trHeight w:val="300"/>
        </w:trPr>
        <w:tc>
          <w:tcPr>
            <w:tcW w:w="14884" w:type="dxa"/>
            <w:gridSpan w:val="6"/>
            <w:shd w:val="clear" w:color="auto" w:fill="0070C0"/>
            <w:vAlign w:val="center"/>
          </w:tcPr>
          <w:p w14:paraId="717DA4AE" w14:textId="77777777" w:rsidR="00D0316B" w:rsidRPr="00290DD4" w:rsidRDefault="00D0316B" w:rsidP="00D0316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787CF501" w14:textId="77777777" w:rsidTr="00D0316B">
        <w:trPr>
          <w:trHeight w:val="354"/>
        </w:trPr>
        <w:tc>
          <w:tcPr>
            <w:tcW w:w="1841" w:type="dxa"/>
            <w:shd w:val="clear" w:color="auto" w:fill="auto"/>
            <w:vAlign w:val="center"/>
          </w:tcPr>
          <w:p w14:paraId="7EE2FEF0" w14:textId="77777777" w:rsidR="00D0316B" w:rsidRPr="000D5D9C" w:rsidRDefault="00D0316B" w:rsidP="00D0316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55B3E96" w14:textId="0074EEC4" w:rsidR="00D0316B" w:rsidRPr="00FE05D6" w:rsidRDefault="00FE05D6" w:rsidP="00FE05D6">
            <w:pPr>
              <w:spacing w:after="240" w:line="240" w:lineRule="auto"/>
              <w:rPr>
                <w:rFonts w:eastAsia="Times New Roman" w:cs="Arial"/>
                <w:color w:val="000000"/>
                <w:sz w:val="16"/>
                <w:szCs w:val="16"/>
              </w:rPr>
            </w:pPr>
            <w:r>
              <w:rPr>
                <w:rFonts w:cs="Arial"/>
                <w:color w:val="000000"/>
                <w:sz w:val="16"/>
                <w:szCs w:val="16"/>
              </w:rPr>
              <w:t>100 points for this indicator</w:t>
            </w:r>
            <w:r w:rsidR="00512D5E">
              <w:rPr>
                <w:rFonts w:cs="Arial"/>
                <w:color w:val="000000"/>
                <w:sz w:val="16"/>
                <w:szCs w:val="16"/>
              </w:rPr>
              <w:t>.</w:t>
            </w:r>
            <w:r>
              <w:rPr>
                <w:rFonts w:cs="Arial"/>
                <w:color w:val="000000"/>
                <w:sz w:val="16"/>
                <w:szCs w:val="16"/>
              </w:rPr>
              <w:br/>
            </w:r>
            <w:r>
              <w:rPr>
                <w:rFonts w:cs="Arial"/>
                <w:color w:val="000000"/>
                <w:sz w:val="16"/>
                <w:szCs w:val="16"/>
              </w:rPr>
              <w:br/>
              <w:t xml:space="preserve">0 score for no selection or D. 32 score for C. 64 score for B. 100 score for A. </w:t>
            </w:r>
          </w:p>
        </w:tc>
      </w:tr>
      <w:tr w:rsidR="00840E41" w:rsidRPr="001C1331" w14:paraId="44FBA079" w14:textId="77777777" w:rsidTr="00D0316B">
        <w:trPr>
          <w:trHeight w:val="300"/>
        </w:trPr>
        <w:tc>
          <w:tcPr>
            <w:tcW w:w="1841" w:type="dxa"/>
            <w:shd w:val="clear" w:color="auto" w:fill="auto"/>
            <w:vAlign w:val="center"/>
          </w:tcPr>
          <w:p w14:paraId="3B75F41B" w14:textId="77777777" w:rsidR="00D0316B" w:rsidRPr="00511D12" w:rsidDel="002635ED" w:rsidRDefault="00D0316B" w:rsidP="00D0316B">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72296B0" w14:textId="6CBE9D9C" w:rsidR="00D0316B" w:rsidRPr="00941E72" w:rsidRDefault="00941E72" w:rsidP="00941E72">
            <w:pPr>
              <w:spacing w:line="240" w:lineRule="auto"/>
              <w:rPr>
                <w:rFonts w:eastAsia="Times New Roman" w:cs="Arial"/>
                <w:sz w:val="16"/>
                <w:szCs w:val="16"/>
              </w:rPr>
            </w:pPr>
            <w:r>
              <w:rPr>
                <w:rFonts w:cs="Arial"/>
                <w:sz w:val="16"/>
                <w:szCs w:val="16"/>
              </w:rPr>
              <w:t>High x2 weighting.</w:t>
            </w:r>
          </w:p>
        </w:tc>
      </w:tr>
    </w:tbl>
    <w:p w14:paraId="388F483A" w14:textId="77777777" w:rsidR="0071169E" w:rsidRDefault="0071169E">
      <w:pPr>
        <w:spacing w:after="160" w:line="259" w:lineRule="auto"/>
      </w:pPr>
      <w:r>
        <w:br w:type="page"/>
      </w:r>
    </w:p>
    <w:p w14:paraId="1F4E93E1" w14:textId="3BF98E5C" w:rsidR="0071169E" w:rsidRPr="002C2386" w:rsidRDefault="0071169E" w:rsidP="0071169E">
      <w:pPr>
        <w:pStyle w:val="Heading1"/>
      </w:pPr>
      <w:bookmarkStart w:id="27" w:name="_Toc60936193"/>
      <w:r>
        <w:t>Post-investment phase</w:t>
      </w:r>
      <w:bookmarkEnd w:id="27"/>
    </w:p>
    <w:p w14:paraId="248BD67D" w14:textId="33BF1F2A" w:rsidR="0071169E" w:rsidRPr="00752CAD" w:rsidRDefault="0071169E" w:rsidP="0071169E">
      <w:pPr>
        <w:pStyle w:val="Heading2"/>
        <w:tabs>
          <w:tab w:val="left" w:pos="12758"/>
        </w:tabs>
        <w:rPr>
          <w:rFonts w:eastAsia="MS PGothic" w:cs="Times New Roman"/>
          <w:caps w:val="0"/>
          <w:color w:val="auto"/>
          <w:sz w:val="20"/>
          <w:szCs w:val="20"/>
          <w:lang w:val="sv-SE"/>
        </w:rPr>
      </w:pPr>
      <w:bookmarkStart w:id="28" w:name="_Toc60936194"/>
      <w:r w:rsidRPr="00752CAD">
        <w:rPr>
          <w:lang w:val="sv-SE"/>
        </w:rPr>
        <w:t xml:space="preserve">ESG </w:t>
      </w:r>
      <w:r w:rsidR="00246B03">
        <w:rPr>
          <w:lang w:val="sv-SE"/>
        </w:rPr>
        <w:t>r</w:t>
      </w:r>
      <w:r w:rsidR="00246B03" w:rsidRPr="00752CAD">
        <w:rPr>
          <w:lang w:val="sv-SE"/>
        </w:rPr>
        <w:t xml:space="preserve">isk </w:t>
      </w:r>
      <w:r w:rsidRPr="00752CAD">
        <w:rPr>
          <w:lang w:val="sv-SE"/>
        </w:rPr>
        <w:t>management [FI 12, FI 13]</w:t>
      </w:r>
      <w:bookmarkEnd w:id="2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382A4B" w:rsidRPr="001C1331" w14:paraId="6A1AEB30" w14:textId="77777777" w:rsidTr="0F16B9A5">
        <w:trPr>
          <w:trHeight w:val="367"/>
        </w:trPr>
        <w:tc>
          <w:tcPr>
            <w:tcW w:w="1841" w:type="dxa"/>
            <w:vMerge w:val="restart"/>
            <w:shd w:val="clear" w:color="auto" w:fill="DFF5F9"/>
            <w:vAlign w:val="center"/>
            <w:hideMark/>
          </w:tcPr>
          <w:p w14:paraId="23B03248" w14:textId="77777777" w:rsidR="0071169E" w:rsidRDefault="0071169E" w:rsidP="0071169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985C8D3" w14:textId="77777777" w:rsidR="0071169E" w:rsidRPr="001C1331" w:rsidRDefault="0071169E" w:rsidP="0071169E">
            <w:pPr>
              <w:spacing w:line="240" w:lineRule="auto"/>
              <w:jc w:val="center"/>
              <w:textAlignment w:val="baseline"/>
              <w:rPr>
                <w:rFonts w:eastAsia="Times New Roman" w:cs="Arial"/>
                <w:b/>
                <w:sz w:val="14"/>
                <w:szCs w:val="14"/>
                <w:lang w:val="en-US" w:eastAsia="en-GB"/>
              </w:rPr>
            </w:pPr>
          </w:p>
          <w:p w14:paraId="5C762A3B" w14:textId="5670D55E" w:rsidR="0071169E" w:rsidRPr="00327A0E" w:rsidRDefault="00F60853" w:rsidP="0071169E">
            <w:pPr>
              <w:pStyle w:val="Indicatorsubsection"/>
            </w:pPr>
            <w:r>
              <w:t>FI 12</w:t>
            </w:r>
          </w:p>
        </w:tc>
        <w:tc>
          <w:tcPr>
            <w:tcW w:w="1559" w:type="dxa"/>
            <w:shd w:val="clear" w:color="auto" w:fill="DFF5F9"/>
            <w:vAlign w:val="center"/>
            <w:hideMark/>
          </w:tcPr>
          <w:p w14:paraId="3C3F02A2" w14:textId="77777777" w:rsidR="0071169E" w:rsidRPr="001C1331" w:rsidRDefault="0071169E" w:rsidP="0071169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854DB97" w14:textId="004F2AC8" w:rsidR="0071169E" w:rsidRPr="001C1331" w:rsidRDefault="004D4098" w:rsidP="0071169E">
            <w:pPr>
              <w:spacing w:line="240" w:lineRule="auto"/>
              <w:textAlignment w:val="baseline"/>
              <w:rPr>
                <w:rFonts w:eastAsia="Times New Roman" w:cs="Arial"/>
                <w:sz w:val="14"/>
                <w:szCs w:val="14"/>
                <w:lang w:eastAsia="en-GB"/>
              </w:rPr>
            </w:pPr>
            <w:r w:rsidRPr="004D4098">
              <w:rPr>
                <w:b/>
                <w:sz w:val="22"/>
                <w:szCs w:val="22"/>
              </w:rPr>
              <w:t xml:space="preserve">OO </w:t>
            </w:r>
            <w:r w:rsidRPr="004D4098">
              <w:rPr>
                <w:b/>
                <w:bCs/>
                <w:sz w:val="22"/>
                <w:szCs w:val="22"/>
              </w:rPr>
              <w:t>10</w:t>
            </w:r>
          </w:p>
        </w:tc>
        <w:tc>
          <w:tcPr>
            <w:tcW w:w="4678" w:type="dxa"/>
            <w:gridSpan w:val="3"/>
            <w:vMerge w:val="restart"/>
            <w:shd w:val="clear" w:color="auto" w:fill="DFF5F9"/>
            <w:vAlign w:val="center"/>
          </w:tcPr>
          <w:p w14:paraId="4A79086C" w14:textId="77777777" w:rsidR="0071169E" w:rsidRDefault="0071169E" w:rsidP="0071169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044E589" w14:textId="77777777" w:rsidR="0071169E" w:rsidRDefault="0071169E" w:rsidP="0071169E">
            <w:pPr>
              <w:spacing w:line="240" w:lineRule="auto"/>
              <w:jc w:val="center"/>
              <w:textAlignment w:val="baseline"/>
              <w:rPr>
                <w:rFonts w:eastAsia="Times New Roman" w:cs="Arial"/>
                <w:sz w:val="14"/>
                <w:szCs w:val="14"/>
                <w:lang w:eastAsia="en-GB"/>
              </w:rPr>
            </w:pPr>
          </w:p>
          <w:p w14:paraId="0E268B7E" w14:textId="24283AED" w:rsidR="0071169E" w:rsidRPr="001C1331" w:rsidRDefault="0071169E" w:rsidP="00422C1E">
            <w:pPr>
              <w:jc w:val="center"/>
              <w:rPr>
                <w:sz w:val="18"/>
                <w:szCs w:val="18"/>
              </w:rPr>
            </w:pPr>
            <w:r>
              <w:rPr>
                <w:b/>
                <w:bCs/>
                <w:sz w:val="22"/>
                <w:szCs w:val="22"/>
              </w:rPr>
              <w:t xml:space="preserve">ESG </w:t>
            </w:r>
            <w:r w:rsidR="00AB66DF">
              <w:rPr>
                <w:b/>
                <w:bCs/>
                <w:sz w:val="22"/>
                <w:szCs w:val="22"/>
              </w:rPr>
              <w:t>r</w:t>
            </w:r>
            <w:r w:rsidR="00F60853">
              <w:rPr>
                <w:b/>
                <w:bCs/>
                <w:sz w:val="22"/>
                <w:szCs w:val="22"/>
              </w:rPr>
              <w:t xml:space="preserve">isk </w:t>
            </w:r>
            <w:r>
              <w:rPr>
                <w:b/>
                <w:bCs/>
                <w:sz w:val="22"/>
                <w:szCs w:val="22"/>
              </w:rPr>
              <w:t>management</w:t>
            </w:r>
          </w:p>
        </w:tc>
        <w:tc>
          <w:tcPr>
            <w:tcW w:w="1985" w:type="dxa"/>
            <w:gridSpan w:val="2"/>
            <w:vMerge w:val="restart"/>
            <w:shd w:val="clear" w:color="auto" w:fill="DFF5F9"/>
            <w:vAlign w:val="center"/>
            <w:hideMark/>
          </w:tcPr>
          <w:p w14:paraId="77C228A0" w14:textId="77777777" w:rsidR="0071169E" w:rsidRPr="001C1331" w:rsidRDefault="0071169E" w:rsidP="0071169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E9D89BE" w14:textId="77777777" w:rsidR="0071169E" w:rsidRPr="001C1331" w:rsidRDefault="0071169E" w:rsidP="0071169E">
            <w:pPr>
              <w:spacing w:line="240" w:lineRule="auto"/>
              <w:jc w:val="center"/>
              <w:textAlignment w:val="baseline"/>
              <w:rPr>
                <w:rFonts w:eastAsia="Times New Roman" w:cs="Arial"/>
                <w:b/>
                <w:bCs/>
                <w:sz w:val="14"/>
                <w:szCs w:val="14"/>
                <w:lang w:val="en-US" w:eastAsia="en-GB"/>
              </w:rPr>
            </w:pPr>
          </w:p>
          <w:p w14:paraId="2CBA3589" w14:textId="7C218534" w:rsidR="0071169E" w:rsidRPr="001C1331" w:rsidRDefault="00F60853" w:rsidP="0071169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7EA497D1" w14:textId="77777777" w:rsidR="0071169E" w:rsidRPr="007B6129" w:rsidRDefault="0071169E" w:rsidP="0071169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B611EF8" w14:textId="77777777" w:rsidR="0071169E" w:rsidRPr="007B6129" w:rsidRDefault="0071169E" w:rsidP="0071169E">
            <w:pPr>
              <w:spacing w:line="240" w:lineRule="auto"/>
              <w:jc w:val="center"/>
              <w:textAlignment w:val="baseline"/>
              <w:rPr>
                <w:rFonts w:eastAsia="Times New Roman" w:cs="Arial"/>
                <w:b/>
                <w:bCs/>
                <w:color w:val="FFFFFF" w:themeColor="background1"/>
                <w:sz w:val="14"/>
                <w:szCs w:val="14"/>
                <w:lang w:val="en-US" w:eastAsia="en-GB"/>
              </w:rPr>
            </w:pPr>
          </w:p>
          <w:p w14:paraId="27EDD541" w14:textId="77777777" w:rsidR="0071169E" w:rsidRPr="000E0BB2" w:rsidRDefault="0071169E" w:rsidP="0071169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C687B" w:rsidRPr="001C1331" w14:paraId="4C481BBC" w14:textId="77777777" w:rsidTr="0F16B9A5">
        <w:trPr>
          <w:trHeight w:val="367"/>
        </w:trPr>
        <w:tc>
          <w:tcPr>
            <w:tcW w:w="1841" w:type="dxa"/>
            <w:vMerge/>
            <w:vAlign w:val="center"/>
          </w:tcPr>
          <w:p w14:paraId="25BD82B4" w14:textId="77777777" w:rsidR="0071169E" w:rsidRPr="001C1331" w:rsidRDefault="0071169E" w:rsidP="0071169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24C0D4D" w14:textId="77777777" w:rsidR="0071169E" w:rsidRPr="003B0BE2" w:rsidRDefault="0071169E" w:rsidP="0071169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AA741F9" w14:textId="6658E9D4" w:rsidR="0071169E" w:rsidRPr="003B0BE2" w:rsidRDefault="00F02D7E" w:rsidP="0071169E">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3"/>
            <w:vMerge/>
            <w:vAlign w:val="center"/>
          </w:tcPr>
          <w:p w14:paraId="2D9AE92A" w14:textId="77777777" w:rsidR="0071169E" w:rsidRPr="001C1331" w:rsidRDefault="0071169E" w:rsidP="0071169E">
            <w:pPr>
              <w:spacing w:line="240" w:lineRule="auto"/>
              <w:jc w:val="center"/>
              <w:textAlignment w:val="baseline"/>
              <w:rPr>
                <w:rFonts w:eastAsia="Times New Roman" w:cs="Arial"/>
                <w:b/>
                <w:sz w:val="14"/>
                <w:szCs w:val="14"/>
                <w:lang w:val="en-US" w:eastAsia="en-GB"/>
              </w:rPr>
            </w:pPr>
          </w:p>
        </w:tc>
        <w:tc>
          <w:tcPr>
            <w:tcW w:w="1985" w:type="dxa"/>
            <w:gridSpan w:val="2"/>
            <w:vMerge/>
            <w:vAlign w:val="center"/>
          </w:tcPr>
          <w:p w14:paraId="2AEFC5D4" w14:textId="77777777" w:rsidR="0071169E" w:rsidRPr="001C1331" w:rsidRDefault="0071169E" w:rsidP="0071169E">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4B851A20" w14:textId="77777777" w:rsidR="0071169E" w:rsidRPr="007B6129" w:rsidRDefault="0071169E" w:rsidP="0071169E">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56386813" w14:textId="77777777" w:rsidTr="0F16B9A5">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055CDA89" w14:textId="04C36B6E" w:rsidR="0071169E" w:rsidRPr="00E27FAB" w:rsidRDefault="00F60853" w:rsidP="00F60853">
            <w:pPr>
              <w:spacing w:line="276" w:lineRule="auto"/>
              <w:textAlignment w:val="baseline"/>
              <w:rPr>
                <w:rFonts w:eastAsia="Times New Roman" w:cs="Arial"/>
                <w:lang w:eastAsia="en-GB"/>
              </w:rPr>
            </w:pPr>
            <w:r w:rsidRPr="00F60853">
              <w:rPr>
                <w:rFonts w:eastAsia="Times New Roman" w:cs="Arial"/>
                <w:b/>
                <w:lang w:val="en-US" w:eastAsia="en-GB"/>
              </w:rPr>
              <w:t xml:space="preserve">Do </w:t>
            </w:r>
            <w:r w:rsidR="00AB66DF">
              <w:rPr>
                <w:rFonts w:eastAsia="Times New Roman" w:cs="Arial"/>
                <w:b/>
                <w:lang w:val="en-US" w:eastAsia="en-GB"/>
              </w:rPr>
              <w:t xml:space="preserve">your </w:t>
            </w:r>
            <w:r w:rsidRPr="00F60853">
              <w:rPr>
                <w:rFonts w:eastAsia="Times New Roman" w:cs="Arial"/>
                <w:b/>
                <w:lang w:val="en-US" w:eastAsia="en-GB"/>
              </w:rPr>
              <w:t xml:space="preserve">regular reviews </w:t>
            </w:r>
            <w:hyperlink r:id="rId95" w:history="1">
              <w:r w:rsidRPr="00427447">
                <w:rPr>
                  <w:rStyle w:val="Hyperlink"/>
                  <w:rFonts w:eastAsia="Times New Roman" w:cs="Arial"/>
                  <w:b/>
                  <w:lang w:val="en-US" w:eastAsia="en-GB"/>
                </w:rPr>
                <w:t>incorporate</w:t>
              </w:r>
            </w:hyperlink>
            <w:r w:rsidRPr="00F60853">
              <w:rPr>
                <w:rFonts w:eastAsia="Times New Roman" w:cs="Arial"/>
                <w:b/>
                <w:lang w:val="en-US" w:eastAsia="en-GB"/>
              </w:rPr>
              <w:t xml:space="preserve"> </w:t>
            </w:r>
            <w:hyperlink r:id="rId96" w:history="1">
              <w:r w:rsidRPr="00427447">
                <w:rPr>
                  <w:rStyle w:val="Hyperlink"/>
                  <w:rFonts w:eastAsia="Times New Roman" w:cs="Arial"/>
                  <w:b/>
                  <w:lang w:val="en-US" w:eastAsia="en-GB"/>
                </w:rPr>
                <w:t>ESG risks</w:t>
              </w:r>
            </w:hyperlink>
            <w:r w:rsidRPr="00F60853">
              <w:rPr>
                <w:rFonts w:eastAsia="Times New Roman" w:cs="Arial"/>
                <w:b/>
                <w:lang w:val="en-US" w:eastAsia="en-GB"/>
              </w:rPr>
              <w:t>?</w:t>
            </w:r>
          </w:p>
        </w:tc>
      </w:tr>
      <w:tr w:rsidR="00CF7453" w:rsidRPr="001C1331" w14:paraId="34D04BE2"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3BB22B9C" w14:textId="77777777" w:rsidR="00CF7453" w:rsidRPr="00DA51F8" w:rsidRDefault="00CF7453" w:rsidP="0071169E">
            <w:pPr>
              <w:spacing w:line="276" w:lineRule="auto"/>
              <w:textAlignment w:val="baseline"/>
              <w:rPr>
                <w:rFonts w:eastAsia="Times New Roman" w:cs="Arial"/>
                <w:szCs w:val="16"/>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4CFD847B" w14:textId="1DFA0F39" w:rsidR="00CF7453" w:rsidRPr="00FD1B97" w:rsidRDefault="00CF7453" w:rsidP="007B330E">
            <w:pPr>
              <w:spacing w:line="276" w:lineRule="auto"/>
              <w:jc w:val="center"/>
              <w:textAlignment w:val="baseline"/>
              <w:rPr>
                <w:rFonts w:eastAsia="Times New Roman" w:cs="Arial"/>
                <w:b/>
                <w:szCs w:val="16"/>
                <w:lang w:eastAsia="en-GB"/>
              </w:rPr>
            </w:pPr>
            <w:r w:rsidRPr="00FD1B97">
              <w:rPr>
                <w:rFonts w:eastAsia="Times New Roman" w:cs="Arial"/>
                <w:b/>
                <w:szCs w:val="16"/>
                <w:lang w:eastAsia="en-GB"/>
              </w:rPr>
              <w:t>Fixed income asset types</w:t>
            </w:r>
          </w:p>
        </w:tc>
      </w:tr>
      <w:tr w:rsidR="00752CAD" w:rsidRPr="001C1331" w14:paraId="1FBE4605" w14:textId="77777777" w:rsidTr="00752CAD">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464815" w14:textId="77777777" w:rsidR="00CF7453" w:rsidRPr="00DA51F8" w:rsidRDefault="00CF7453" w:rsidP="000812AC">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7A482CA2" w14:textId="3669630D" w:rsidR="00CF7453"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CF7453" w:rsidRPr="00752CAD">
              <w:rPr>
                <w:rFonts w:eastAsia="Times New Roman" w:cs="Arial"/>
                <w:szCs w:val="16"/>
                <w:lang w:eastAsia="en-GB"/>
              </w:rPr>
              <w:t xml:space="preserve"> SSA</w:t>
            </w:r>
          </w:p>
        </w:tc>
        <w:tc>
          <w:tcPr>
            <w:tcW w:w="2162" w:type="dxa"/>
            <w:tcBorders>
              <w:bottom w:val="single" w:sz="6" w:space="0" w:color="A6A6A6" w:themeColor="background1" w:themeShade="A6"/>
            </w:tcBorders>
            <w:shd w:val="clear" w:color="auto" w:fill="FFFFFF" w:themeFill="background1"/>
            <w:vAlign w:val="center"/>
          </w:tcPr>
          <w:p w14:paraId="3DE54F58" w14:textId="0409B21B" w:rsidR="00CF7453"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CF7453" w:rsidRPr="00752CAD">
              <w:rPr>
                <w:rFonts w:eastAsia="Times New Roman" w:cs="Arial"/>
                <w:szCs w:val="16"/>
                <w:lang w:eastAsia="en-GB"/>
              </w:rPr>
              <w:t xml:space="preserve"> Corporate</w:t>
            </w:r>
          </w:p>
        </w:tc>
        <w:tc>
          <w:tcPr>
            <w:tcW w:w="2162" w:type="dxa"/>
            <w:gridSpan w:val="2"/>
            <w:tcBorders>
              <w:bottom w:val="single" w:sz="6" w:space="0" w:color="A6A6A6" w:themeColor="background1" w:themeShade="A6"/>
            </w:tcBorders>
            <w:shd w:val="clear" w:color="auto" w:fill="FFFFFF" w:themeFill="background1"/>
            <w:vAlign w:val="center"/>
          </w:tcPr>
          <w:p w14:paraId="2121ACA0" w14:textId="03027B1F" w:rsidR="00CF7453"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CF7453" w:rsidRPr="00752CAD">
              <w:rPr>
                <w:rFonts w:eastAsia="Times New Roman" w:cs="Arial"/>
                <w:szCs w:val="16"/>
                <w:lang w:eastAsia="en-GB"/>
              </w:rPr>
              <w:t xml:space="preserve"> Securitised</w:t>
            </w:r>
          </w:p>
        </w:tc>
        <w:tc>
          <w:tcPr>
            <w:tcW w:w="2163" w:type="dxa"/>
            <w:gridSpan w:val="2"/>
            <w:tcBorders>
              <w:bottom w:val="single" w:sz="6" w:space="0" w:color="A6A6A6" w:themeColor="background1" w:themeShade="A6"/>
            </w:tcBorders>
            <w:shd w:val="clear" w:color="auto" w:fill="FFFFFF" w:themeFill="background1"/>
            <w:vAlign w:val="center"/>
          </w:tcPr>
          <w:p w14:paraId="23E83ECF" w14:textId="7A618E2B" w:rsidR="00CF7453"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(4)</w:t>
            </w:r>
            <w:r w:rsidR="00CF7453" w:rsidRPr="00752CAD">
              <w:rPr>
                <w:rFonts w:eastAsia="Times New Roman" w:cs="Arial"/>
                <w:szCs w:val="16"/>
                <w:lang w:eastAsia="en-GB"/>
              </w:rPr>
              <w:t xml:space="preserve"> Private debt</w:t>
            </w:r>
          </w:p>
        </w:tc>
      </w:tr>
      <w:tr w:rsidR="00382A4B" w:rsidRPr="001C1331" w14:paraId="4E1AD435"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264646" w14:textId="015E0478" w:rsidR="00FD1B97" w:rsidRPr="00DA51F8" w:rsidRDefault="002F640E" w:rsidP="00FD1B97">
            <w:pPr>
              <w:spacing w:line="276" w:lineRule="auto"/>
              <w:textAlignment w:val="baseline"/>
              <w:rPr>
                <w:rFonts w:eastAsia="Times New Roman" w:cs="Arial"/>
                <w:szCs w:val="16"/>
                <w:lang w:eastAsia="en-GB"/>
              </w:rPr>
            </w:pPr>
            <w:r>
              <w:t>(A)</w:t>
            </w:r>
            <w:r w:rsidR="00FD1B97" w:rsidRPr="00482A07">
              <w:t xml:space="preserve"> </w:t>
            </w:r>
            <w:r w:rsidR="00AB66DF">
              <w:t>Our r</w:t>
            </w:r>
            <w:r w:rsidR="00FD1B97" w:rsidRPr="00482A07">
              <w:t xml:space="preserve">egular reviews include quantitative information on </w:t>
            </w:r>
            <w:hyperlink r:id="rId97" w:history="1">
              <w:r w:rsidR="00FD1B97" w:rsidRPr="00B96529">
                <w:rPr>
                  <w:rStyle w:val="Hyperlink"/>
                </w:rPr>
                <w:t>material</w:t>
              </w:r>
            </w:hyperlink>
            <w:r w:rsidR="00FD1B97" w:rsidRPr="00482A07">
              <w:t xml:space="preserve"> ESG risks specif</w:t>
            </w:r>
            <w:r w:rsidR="00AB66DF">
              <w:t>i</w:t>
            </w:r>
            <w:r w:rsidR="00FD1B97" w:rsidRPr="00482A07">
              <w:t>c to individual fixed income assets</w:t>
            </w:r>
          </w:p>
        </w:tc>
        <w:tc>
          <w:tcPr>
            <w:tcW w:w="2162" w:type="dxa"/>
            <w:tcBorders>
              <w:bottom w:val="single" w:sz="6" w:space="0" w:color="A6A6A6" w:themeColor="background1" w:themeShade="A6"/>
            </w:tcBorders>
            <w:shd w:val="clear" w:color="auto" w:fill="FFFFFF" w:themeFill="background1"/>
            <w:vAlign w:val="center"/>
          </w:tcPr>
          <w:p w14:paraId="7162E70F"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7A471F69"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158CEDD1"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5A8C2957"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r>
      <w:tr w:rsidR="00382A4B" w:rsidRPr="001C1331" w14:paraId="09930C3D"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D9B40A" w14:textId="6BE1B193" w:rsidR="00FD1B97" w:rsidRPr="00DA51F8" w:rsidRDefault="002F640E" w:rsidP="00FD1B97">
            <w:pPr>
              <w:spacing w:line="276" w:lineRule="auto"/>
              <w:textAlignment w:val="baseline"/>
              <w:rPr>
                <w:rFonts w:eastAsia="Times New Roman" w:cs="Arial"/>
                <w:szCs w:val="16"/>
                <w:lang w:eastAsia="en-GB"/>
              </w:rPr>
            </w:pPr>
            <w:r>
              <w:t>(B)</w:t>
            </w:r>
            <w:r w:rsidR="00FD1B97" w:rsidRPr="00482A07">
              <w:t xml:space="preserve"> </w:t>
            </w:r>
            <w:r w:rsidR="00AB66DF">
              <w:t>Our r</w:t>
            </w:r>
            <w:r w:rsidR="00FD1B97" w:rsidRPr="00482A07">
              <w:t>egular reviews include aggregated quantitative information on material ESG risks at a fund level</w:t>
            </w:r>
          </w:p>
        </w:tc>
        <w:tc>
          <w:tcPr>
            <w:tcW w:w="2162" w:type="dxa"/>
            <w:tcBorders>
              <w:bottom w:val="single" w:sz="6" w:space="0" w:color="A6A6A6" w:themeColor="background1" w:themeShade="A6"/>
            </w:tcBorders>
            <w:shd w:val="clear" w:color="auto" w:fill="FFFFFF" w:themeFill="background1"/>
            <w:vAlign w:val="center"/>
          </w:tcPr>
          <w:p w14:paraId="16DC886D"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256A7832"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0091CB4B"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7430A767" w14:textId="77777777" w:rsidR="00FD1B97" w:rsidRPr="007B330E" w:rsidRDefault="00FD1B97" w:rsidP="007B330E">
            <w:pPr>
              <w:pStyle w:val="ListParagraph"/>
              <w:numPr>
                <w:ilvl w:val="0"/>
                <w:numId w:val="34"/>
              </w:numPr>
              <w:spacing w:line="276" w:lineRule="auto"/>
              <w:jc w:val="center"/>
              <w:textAlignment w:val="baseline"/>
              <w:rPr>
                <w:rFonts w:eastAsia="Times New Roman" w:cs="Arial"/>
                <w:szCs w:val="16"/>
                <w:lang w:eastAsia="en-GB"/>
              </w:rPr>
            </w:pPr>
          </w:p>
        </w:tc>
      </w:tr>
      <w:tr w:rsidR="00382A4B" w:rsidRPr="001C1331" w14:paraId="30EDF224"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E7329A" w14:textId="604730FB" w:rsidR="007F0791" w:rsidRPr="00DA51F8" w:rsidRDefault="000F13F4" w:rsidP="007F0791">
            <w:pPr>
              <w:spacing w:line="276" w:lineRule="auto"/>
              <w:textAlignment w:val="baseline"/>
              <w:rPr>
                <w:rFonts w:eastAsia="Times New Roman" w:cs="Arial"/>
                <w:szCs w:val="16"/>
                <w:lang w:eastAsia="en-GB"/>
              </w:rPr>
            </w:pPr>
            <w:r>
              <w:t>(</w:t>
            </w:r>
            <w:r w:rsidR="000E2BAC">
              <w:t>C</w:t>
            </w:r>
            <w:r>
              <w:t>)</w:t>
            </w:r>
            <w:r w:rsidR="007F0791" w:rsidRPr="00482A07">
              <w:t xml:space="preserve"> </w:t>
            </w:r>
            <w:r w:rsidR="007F0791">
              <w:t>Our r</w:t>
            </w:r>
            <w:r w:rsidR="007F0791" w:rsidRPr="00482A07">
              <w:t>egular reviews only highlight fund holdings where ESG ratings have changed</w:t>
            </w:r>
          </w:p>
        </w:tc>
        <w:tc>
          <w:tcPr>
            <w:tcW w:w="2162" w:type="dxa"/>
            <w:tcBorders>
              <w:bottom w:val="single" w:sz="6" w:space="0" w:color="A6A6A6" w:themeColor="background1" w:themeShade="A6"/>
            </w:tcBorders>
            <w:shd w:val="clear" w:color="auto" w:fill="FFFFFF" w:themeFill="background1"/>
            <w:vAlign w:val="center"/>
          </w:tcPr>
          <w:p w14:paraId="4D8D3F92" w14:textId="77777777" w:rsidR="007F0791" w:rsidRPr="00752CAD" w:rsidRDefault="007F0791" w:rsidP="00752CAD">
            <w:pPr>
              <w:pStyle w:val="ListParagraph"/>
              <w:numPr>
                <w:ilvl w:val="0"/>
                <w:numId w:val="35"/>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3ECCA72B" w14:textId="77777777" w:rsidR="007F0791" w:rsidRPr="00752CAD" w:rsidRDefault="007F0791" w:rsidP="00752CAD">
            <w:pPr>
              <w:pStyle w:val="ListParagraph"/>
              <w:numPr>
                <w:ilvl w:val="0"/>
                <w:numId w:val="35"/>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C360260" w14:textId="77777777" w:rsidR="007F0791" w:rsidRPr="00752CAD" w:rsidRDefault="007F0791" w:rsidP="00752CAD">
            <w:pPr>
              <w:pStyle w:val="ListParagraph"/>
              <w:numPr>
                <w:ilvl w:val="0"/>
                <w:numId w:val="35"/>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4F05E9FA" w14:textId="77777777" w:rsidR="007F0791" w:rsidRPr="00752CAD" w:rsidRDefault="007F0791" w:rsidP="00752CAD">
            <w:pPr>
              <w:pStyle w:val="ListParagraph"/>
              <w:numPr>
                <w:ilvl w:val="0"/>
                <w:numId w:val="35"/>
              </w:numPr>
              <w:spacing w:line="276" w:lineRule="auto"/>
              <w:jc w:val="center"/>
              <w:textAlignment w:val="baseline"/>
              <w:rPr>
                <w:rFonts w:eastAsia="Times New Roman" w:cs="Arial"/>
                <w:sz w:val="22"/>
                <w:szCs w:val="16"/>
                <w:lang w:eastAsia="en-GB"/>
              </w:rPr>
            </w:pPr>
          </w:p>
        </w:tc>
      </w:tr>
      <w:tr w:rsidR="00382A4B" w:rsidRPr="001C1331" w14:paraId="38E32400"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A70E90" w14:textId="3FB09D38" w:rsidR="00FD1B97" w:rsidRPr="00DA51F8" w:rsidRDefault="002F640E" w:rsidP="00FD1B97">
            <w:pPr>
              <w:spacing w:line="276" w:lineRule="auto"/>
              <w:textAlignment w:val="baseline"/>
              <w:rPr>
                <w:rFonts w:eastAsia="Times New Roman" w:cs="Arial"/>
                <w:szCs w:val="16"/>
                <w:lang w:eastAsia="en-GB"/>
              </w:rPr>
            </w:pPr>
            <w:r>
              <w:t>(D)</w:t>
            </w:r>
            <w:r w:rsidR="00FD1B97" w:rsidRPr="00482A07">
              <w:t xml:space="preserve"> We do not conduct regular reviews. Risk reviews o</w:t>
            </w:r>
            <w:r w:rsidR="00AB66DF">
              <w:t>f</w:t>
            </w:r>
            <w:r w:rsidR="00FD1B97" w:rsidRPr="00482A07">
              <w:t xml:space="preserve"> </w:t>
            </w:r>
            <w:hyperlink r:id="rId98" w:history="1">
              <w:r w:rsidR="00FD1B97" w:rsidRPr="0011336B">
                <w:rPr>
                  <w:rStyle w:val="Hyperlink"/>
                </w:rPr>
                <w:t>ESG factors</w:t>
              </w:r>
            </w:hyperlink>
            <w:r w:rsidR="00FD1B97" w:rsidRPr="00482A07">
              <w:t xml:space="preserve"> are conducted at the discretion of the individual fund manager and vary in frequency</w:t>
            </w:r>
          </w:p>
        </w:tc>
        <w:tc>
          <w:tcPr>
            <w:tcW w:w="2162" w:type="dxa"/>
            <w:tcBorders>
              <w:bottom w:val="single" w:sz="6" w:space="0" w:color="A6A6A6" w:themeColor="background1" w:themeShade="A6"/>
            </w:tcBorders>
            <w:shd w:val="clear" w:color="auto" w:fill="FFFFFF" w:themeFill="background1"/>
            <w:vAlign w:val="center"/>
          </w:tcPr>
          <w:p w14:paraId="69E69BC1"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EF220A4"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9DB1223"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2453AB66"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r>
      <w:tr w:rsidR="00382A4B" w:rsidRPr="001C1331" w14:paraId="64B75674"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C8AA63" w14:textId="583200E2" w:rsidR="00FD1B97" w:rsidRPr="00DA51F8" w:rsidRDefault="000F13F4" w:rsidP="00FD1B97">
            <w:pPr>
              <w:spacing w:line="276" w:lineRule="auto"/>
              <w:textAlignment w:val="baseline"/>
              <w:rPr>
                <w:rFonts w:eastAsia="Times New Roman" w:cs="Arial"/>
                <w:szCs w:val="16"/>
                <w:lang w:eastAsia="en-GB"/>
              </w:rPr>
            </w:pPr>
            <w:r>
              <w:t>(</w:t>
            </w:r>
            <w:r w:rsidR="000E2BAC">
              <w:t>E</w:t>
            </w:r>
            <w:r>
              <w:t>)</w:t>
            </w:r>
            <w:r w:rsidR="00FD1B97" w:rsidRPr="00482A07">
              <w:t xml:space="preserve"> We do not conduct reviews that incorporate ESG risks</w:t>
            </w:r>
          </w:p>
        </w:tc>
        <w:tc>
          <w:tcPr>
            <w:tcW w:w="2162" w:type="dxa"/>
            <w:tcBorders>
              <w:bottom w:val="single" w:sz="6" w:space="0" w:color="A6A6A6" w:themeColor="background1" w:themeShade="A6"/>
            </w:tcBorders>
            <w:shd w:val="clear" w:color="auto" w:fill="FFFFFF" w:themeFill="background1"/>
            <w:vAlign w:val="center"/>
          </w:tcPr>
          <w:p w14:paraId="553D6A9C"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302FC9ED"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462481D"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9755129" w14:textId="77777777" w:rsidR="00FD1B97" w:rsidRPr="007B330E" w:rsidRDefault="00FD1B97" w:rsidP="007B330E">
            <w:pPr>
              <w:pStyle w:val="ListParagraph"/>
              <w:numPr>
                <w:ilvl w:val="0"/>
                <w:numId w:val="35"/>
              </w:numPr>
              <w:spacing w:line="276" w:lineRule="auto"/>
              <w:jc w:val="center"/>
              <w:textAlignment w:val="baseline"/>
              <w:rPr>
                <w:rFonts w:eastAsia="Times New Roman" w:cs="Arial"/>
                <w:sz w:val="22"/>
                <w:szCs w:val="16"/>
                <w:lang w:eastAsia="en-GB"/>
              </w:rPr>
            </w:pPr>
          </w:p>
        </w:tc>
      </w:tr>
      <w:tr w:rsidR="00382A4B" w:rsidRPr="001C1331" w14:paraId="1E5FCBAC" w14:textId="77777777" w:rsidTr="0F16B9A5">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35FBF7D7" w14:textId="77777777" w:rsidR="0071169E" w:rsidRPr="000F5158" w:rsidRDefault="0071169E" w:rsidP="0071169E">
            <w:pPr>
              <w:spacing w:line="240" w:lineRule="auto"/>
              <w:jc w:val="center"/>
              <w:textAlignment w:val="baseline"/>
              <w:rPr>
                <w:rStyle w:val="Hyperlink"/>
                <w:sz w:val="16"/>
                <w:szCs w:val="16"/>
              </w:rPr>
            </w:pPr>
          </w:p>
        </w:tc>
      </w:tr>
      <w:tr w:rsidR="00A50491" w:rsidRPr="001C1331" w14:paraId="393C18BE" w14:textId="77777777" w:rsidTr="0F16B9A5">
        <w:trPr>
          <w:trHeight w:val="300"/>
        </w:trPr>
        <w:tc>
          <w:tcPr>
            <w:tcW w:w="14884" w:type="dxa"/>
            <w:gridSpan w:val="9"/>
            <w:shd w:val="clear" w:color="auto" w:fill="0070C0"/>
            <w:vAlign w:val="center"/>
          </w:tcPr>
          <w:p w14:paraId="5C1553C8" w14:textId="77777777" w:rsidR="0071169E" w:rsidRPr="00290DD4" w:rsidRDefault="0071169E" w:rsidP="0071169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463FF7A2" w14:textId="77777777" w:rsidTr="0F16B9A5">
        <w:trPr>
          <w:trHeight w:val="300"/>
        </w:trPr>
        <w:tc>
          <w:tcPr>
            <w:tcW w:w="1841" w:type="dxa"/>
            <w:shd w:val="clear" w:color="auto" w:fill="auto"/>
            <w:vAlign w:val="center"/>
          </w:tcPr>
          <w:p w14:paraId="518DF8E1" w14:textId="77777777" w:rsidR="0071169E" w:rsidRPr="00606A24" w:rsidRDefault="0071169E" w:rsidP="0071169E">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4E91B0FF" w14:textId="1158D3AB" w:rsidR="0071169E" w:rsidRPr="00327A0E" w:rsidRDefault="00F60853" w:rsidP="0071169E">
            <w:pPr>
              <w:rPr>
                <w:rStyle w:val="Hyperlink"/>
                <w:color w:val="000000" w:themeColor="text1"/>
                <w:sz w:val="16"/>
                <w:szCs w:val="16"/>
              </w:rPr>
            </w:pPr>
            <w:r w:rsidRPr="00F60853">
              <w:rPr>
                <w:rStyle w:val="Hyperlink"/>
                <w:color w:val="000000" w:themeColor="text1"/>
                <w:sz w:val="16"/>
                <w:szCs w:val="16"/>
              </w:rPr>
              <w:t>This indicator aims to assess the extent to which ESG factors are integrated into an organisation's risk assessment process. It is considered better practice for regular reviews to include material ESG risks, ideally at the individual asset level, to have the appropriate level of oversight and scrutiny to adequately inform investment decisions.</w:t>
            </w:r>
          </w:p>
        </w:tc>
      </w:tr>
      <w:tr w:rsidR="00840E41" w:rsidRPr="001C1331" w14:paraId="4D2D960E" w14:textId="77777777" w:rsidTr="0F16B9A5">
        <w:trPr>
          <w:trHeight w:val="300"/>
        </w:trPr>
        <w:tc>
          <w:tcPr>
            <w:tcW w:w="1841" w:type="dxa"/>
            <w:shd w:val="clear" w:color="auto" w:fill="auto"/>
            <w:vAlign w:val="center"/>
          </w:tcPr>
          <w:p w14:paraId="1F0BE941" w14:textId="77777777" w:rsidR="0071169E" w:rsidRPr="00606A24" w:rsidRDefault="0071169E" w:rsidP="0071169E">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167CCC84" w14:textId="74CE8074" w:rsidR="00F60853" w:rsidRPr="00F60853" w:rsidRDefault="00F60853" w:rsidP="00F60853">
            <w:pPr>
              <w:rPr>
                <w:rStyle w:val="Hyperlink"/>
                <w:color w:val="000000" w:themeColor="text1"/>
                <w:sz w:val="16"/>
                <w:szCs w:val="16"/>
              </w:rPr>
            </w:pPr>
            <w:r w:rsidRPr="00F60853">
              <w:rPr>
                <w:rStyle w:val="Hyperlink"/>
                <w:color w:val="000000" w:themeColor="text1"/>
                <w:sz w:val="16"/>
                <w:szCs w:val="16"/>
              </w:rPr>
              <w:t>Throughout the reporting framework, the PRI seeks to capture the scope and depth of signatories</w:t>
            </w:r>
            <w:r w:rsidR="00D43F7A">
              <w:rPr>
                <w:rStyle w:val="Hyperlink"/>
                <w:color w:val="000000" w:themeColor="text1"/>
                <w:sz w:val="16"/>
                <w:szCs w:val="16"/>
              </w:rPr>
              <w:t>'</w:t>
            </w:r>
            <w:r w:rsidRPr="00F60853">
              <w:rPr>
                <w:rStyle w:val="Hyperlink"/>
                <w:color w:val="000000" w:themeColor="text1"/>
                <w:sz w:val="16"/>
                <w:szCs w:val="16"/>
              </w:rPr>
              <w:t xml:space="preserve"> policies and activities by asking about AUM coverage, frequency of activities or similar.</w:t>
            </w:r>
          </w:p>
          <w:p w14:paraId="4CBE9D46" w14:textId="77777777" w:rsidR="00F60853" w:rsidRPr="00F60853" w:rsidRDefault="00F60853" w:rsidP="00F60853">
            <w:pPr>
              <w:rPr>
                <w:rStyle w:val="Hyperlink"/>
                <w:color w:val="000000" w:themeColor="text1"/>
                <w:sz w:val="16"/>
                <w:szCs w:val="16"/>
              </w:rPr>
            </w:pPr>
          </w:p>
          <w:p w14:paraId="27002F91" w14:textId="47DDF1A4" w:rsidR="0071169E" w:rsidRPr="00327A0E" w:rsidRDefault="00F60853" w:rsidP="00F60853">
            <w:pPr>
              <w:rPr>
                <w:rStyle w:val="Hyperlink"/>
                <w:color w:val="000000" w:themeColor="text1"/>
                <w:sz w:val="16"/>
                <w:szCs w:val="16"/>
              </w:rPr>
            </w:pPr>
            <w:r w:rsidRPr="00F60853">
              <w:rPr>
                <w:rStyle w:val="Hyperlink"/>
                <w:color w:val="000000" w:themeColor="text1"/>
                <w:sz w:val="16"/>
                <w:szCs w:val="16"/>
              </w:rPr>
              <w:t xml:space="preserve">In this indicator "regular reviews" refers to reviews </w:t>
            </w:r>
            <w:r w:rsidR="00D43F7A">
              <w:rPr>
                <w:rStyle w:val="Hyperlink"/>
                <w:color w:val="000000" w:themeColor="text1"/>
                <w:sz w:val="16"/>
                <w:szCs w:val="16"/>
              </w:rPr>
              <w:t xml:space="preserve">that </w:t>
            </w:r>
            <w:r w:rsidRPr="00F60853">
              <w:rPr>
                <w:rStyle w:val="Hyperlink"/>
                <w:color w:val="000000" w:themeColor="text1"/>
                <w:sz w:val="16"/>
                <w:szCs w:val="16"/>
              </w:rPr>
              <w:t>oc</w:t>
            </w:r>
            <w:r w:rsidR="00D43F7A">
              <w:rPr>
                <w:rStyle w:val="Hyperlink"/>
                <w:color w:val="000000" w:themeColor="text1"/>
                <w:sz w:val="16"/>
                <w:szCs w:val="16"/>
              </w:rPr>
              <w:t>c</w:t>
            </w:r>
            <w:r w:rsidRPr="00F60853">
              <w:rPr>
                <w:rStyle w:val="Hyperlink"/>
                <w:color w:val="000000" w:themeColor="text1"/>
                <w:sz w:val="16"/>
                <w:szCs w:val="16"/>
              </w:rPr>
              <w:t xml:space="preserve">ur at uniform intervals according to </w:t>
            </w:r>
            <w:r w:rsidR="00D43F7A">
              <w:rPr>
                <w:rStyle w:val="Hyperlink"/>
                <w:color w:val="000000" w:themeColor="text1"/>
                <w:sz w:val="16"/>
                <w:szCs w:val="16"/>
              </w:rPr>
              <w:t xml:space="preserve">the </w:t>
            </w:r>
            <w:r w:rsidRPr="00F60853">
              <w:rPr>
                <w:rStyle w:val="Hyperlink"/>
                <w:color w:val="000000" w:themeColor="text1"/>
                <w:sz w:val="16"/>
                <w:szCs w:val="16"/>
              </w:rPr>
              <w:t>signatory</w:t>
            </w:r>
            <w:r w:rsidR="00D43F7A">
              <w:rPr>
                <w:rStyle w:val="Hyperlink"/>
                <w:color w:val="000000" w:themeColor="text1"/>
                <w:sz w:val="16"/>
                <w:szCs w:val="16"/>
              </w:rPr>
              <w:t>'s</w:t>
            </w:r>
            <w:r w:rsidRPr="00F60853">
              <w:rPr>
                <w:rStyle w:val="Hyperlink"/>
                <w:color w:val="000000" w:themeColor="text1"/>
                <w:sz w:val="16"/>
                <w:szCs w:val="16"/>
              </w:rPr>
              <w:t xml:space="preserve"> in-house practices.</w:t>
            </w:r>
          </w:p>
        </w:tc>
      </w:tr>
      <w:tr w:rsidR="00840E41" w:rsidRPr="001C1331" w14:paraId="4447A1EF" w14:textId="77777777" w:rsidTr="0F16B9A5">
        <w:trPr>
          <w:trHeight w:val="300"/>
        </w:trPr>
        <w:tc>
          <w:tcPr>
            <w:tcW w:w="1841" w:type="dxa"/>
            <w:shd w:val="clear" w:color="auto" w:fill="auto"/>
            <w:vAlign w:val="center"/>
          </w:tcPr>
          <w:p w14:paraId="68E282C1" w14:textId="77777777" w:rsidR="0071169E" w:rsidRPr="00511D12" w:rsidRDefault="0071169E" w:rsidP="0071169E">
            <w:pPr>
              <w:rPr>
                <w:b/>
                <w:bCs/>
                <w:sz w:val="16"/>
                <w:szCs w:val="16"/>
                <w:lang w:val="en-US"/>
              </w:rPr>
            </w:pPr>
            <w:r>
              <w:rPr>
                <w:b/>
                <w:bCs/>
                <w:sz w:val="16"/>
                <w:szCs w:val="16"/>
              </w:rPr>
              <w:t>Other resources</w:t>
            </w:r>
          </w:p>
        </w:tc>
        <w:tc>
          <w:tcPr>
            <w:tcW w:w="13043" w:type="dxa"/>
            <w:gridSpan w:val="8"/>
            <w:shd w:val="clear" w:color="auto" w:fill="auto"/>
            <w:vAlign w:val="center"/>
          </w:tcPr>
          <w:p w14:paraId="6538D4D5" w14:textId="288C0655" w:rsidR="00F60853" w:rsidRPr="00F60853" w:rsidRDefault="00F60853" w:rsidP="00F60853">
            <w:pPr>
              <w:rPr>
                <w:rStyle w:val="Hyperlink"/>
                <w:color w:val="000000" w:themeColor="text1"/>
                <w:sz w:val="16"/>
                <w:szCs w:val="16"/>
              </w:rPr>
            </w:pPr>
            <w:r w:rsidRPr="00F60853">
              <w:rPr>
                <w:rStyle w:val="Hyperlink"/>
                <w:color w:val="000000" w:themeColor="text1"/>
                <w:sz w:val="16"/>
                <w:szCs w:val="16"/>
              </w:rPr>
              <w:t>For further guidance on ESG materiality integration in fixed income managem</w:t>
            </w:r>
            <w:r w:rsidR="00422C1E">
              <w:rPr>
                <w:rStyle w:val="Hyperlink"/>
                <w:color w:val="000000" w:themeColor="text1"/>
                <w:sz w:val="16"/>
                <w:szCs w:val="16"/>
              </w:rPr>
              <w:t xml:space="preserve">ent, please refer to </w:t>
            </w:r>
            <w:hyperlink r:id="rId99" w:history="1">
              <w:r w:rsidRPr="00422C1E">
                <w:rPr>
                  <w:rStyle w:val="Hyperlink"/>
                  <w:sz w:val="16"/>
                  <w:szCs w:val="16"/>
                </w:rPr>
                <w:t xml:space="preserve">An introduction to responsible </w:t>
              </w:r>
              <w:r w:rsidR="00422C1E" w:rsidRPr="00422C1E">
                <w:rPr>
                  <w:rStyle w:val="Hyperlink"/>
                  <w:sz w:val="16"/>
                  <w:szCs w:val="16"/>
                </w:rPr>
                <w:t>investment: fixed income</w:t>
              </w:r>
            </w:hyperlink>
            <w:r w:rsidRPr="00F60853">
              <w:rPr>
                <w:rStyle w:val="Hyperlink"/>
                <w:color w:val="000000" w:themeColor="text1"/>
                <w:sz w:val="16"/>
                <w:szCs w:val="16"/>
              </w:rPr>
              <w:t>.</w:t>
            </w:r>
          </w:p>
          <w:p w14:paraId="5049E278" w14:textId="77777777" w:rsidR="00F60853" w:rsidRPr="00F60853" w:rsidRDefault="00F60853" w:rsidP="00F60853">
            <w:pPr>
              <w:rPr>
                <w:rStyle w:val="Hyperlink"/>
                <w:color w:val="000000" w:themeColor="text1"/>
                <w:sz w:val="16"/>
                <w:szCs w:val="16"/>
              </w:rPr>
            </w:pPr>
          </w:p>
          <w:p w14:paraId="54BF26FD" w14:textId="1EDBB7FC" w:rsidR="0071169E" w:rsidRPr="00F60853" w:rsidRDefault="00F60853" w:rsidP="00422C1E">
            <w:pPr>
              <w:rPr>
                <w:rStyle w:val="Hyperlink"/>
                <w:color w:val="000000" w:themeColor="text1"/>
              </w:rPr>
            </w:pPr>
            <w:r w:rsidRPr="00F60853">
              <w:rPr>
                <w:rStyle w:val="Hyperlink"/>
                <w:color w:val="000000" w:themeColor="text1"/>
                <w:sz w:val="16"/>
                <w:szCs w:val="16"/>
              </w:rPr>
              <w:t>For further elaboration on the materiality of ESG factors f</w:t>
            </w:r>
            <w:r w:rsidR="00422C1E">
              <w:rPr>
                <w:rStyle w:val="Hyperlink"/>
                <w:color w:val="000000" w:themeColor="text1"/>
                <w:sz w:val="16"/>
                <w:szCs w:val="16"/>
              </w:rPr>
              <w:t xml:space="preserve">or fixed income investors, see </w:t>
            </w:r>
            <w:hyperlink r:id="rId100" w:history="1">
              <w:r w:rsidRPr="00422C1E">
                <w:rPr>
                  <w:rStyle w:val="Hyperlink"/>
                  <w:sz w:val="16"/>
                  <w:szCs w:val="16"/>
                </w:rPr>
                <w:t>ESG engagement for fixed income investors: Managing risks,</w:t>
              </w:r>
              <w:r w:rsidR="00422C1E" w:rsidRPr="00422C1E">
                <w:rPr>
                  <w:rStyle w:val="Hyperlink"/>
                  <w:sz w:val="16"/>
                  <w:szCs w:val="16"/>
                </w:rPr>
                <w:t xml:space="preserve"> enhancing returns</w:t>
              </w:r>
            </w:hyperlink>
            <w:r w:rsidRPr="00F60853">
              <w:rPr>
                <w:rStyle w:val="Hyperlink"/>
                <w:color w:val="000000" w:themeColor="text1"/>
                <w:sz w:val="16"/>
                <w:szCs w:val="16"/>
              </w:rPr>
              <w:t>.</w:t>
            </w:r>
          </w:p>
        </w:tc>
      </w:tr>
      <w:tr w:rsidR="00A50491" w:rsidRPr="001C1331" w14:paraId="096F57A0" w14:textId="77777777" w:rsidTr="0F16B9A5">
        <w:trPr>
          <w:trHeight w:val="300"/>
        </w:trPr>
        <w:tc>
          <w:tcPr>
            <w:tcW w:w="14884" w:type="dxa"/>
            <w:gridSpan w:val="9"/>
            <w:shd w:val="clear" w:color="auto" w:fill="0070C0"/>
            <w:vAlign w:val="center"/>
          </w:tcPr>
          <w:p w14:paraId="5A1C4426" w14:textId="77777777" w:rsidR="0071169E" w:rsidRPr="00290DD4" w:rsidRDefault="0071169E" w:rsidP="0071169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3F75A2B5" w14:textId="77777777" w:rsidTr="0F16B9A5">
        <w:trPr>
          <w:trHeight w:val="300"/>
        </w:trPr>
        <w:tc>
          <w:tcPr>
            <w:tcW w:w="1841" w:type="dxa"/>
            <w:shd w:val="clear" w:color="auto" w:fill="auto"/>
            <w:vAlign w:val="center"/>
          </w:tcPr>
          <w:p w14:paraId="0F81453B" w14:textId="77777777" w:rsidR="0071169E" w:rsidRPr="0098346A" w:rsidRDefault="0071169E" w:rsidP="0071169E">
            <w:pPr>
              <w:rPr>
                <w:b/>
                <w:bCs/>
                <w:sz w:val="16"/>
                <w:szCs w:val="16"/>
              </w:rPr>
            </w:pPr>
            <w:r w:rsidRPr="0098346A">
              <w:rPr>
                <w:b/>
                <w:bCs/>
                <w:sz w:val="16"/>
                <w:szCs w:val="16"/>
              </w:rPr>
              <w:t>Dependent on</w:t>
            </w:r>
          </w:p>
        </w:tc>
        <w:tc>
          <w:tcPr>
            <w:tcW w:w="13043" w:type="dxa"/>
            <w:gridSpan w:val="8"/>
            <w:shd w:val="clear" w:color="auto" w:fill="auto"/>
            <w:vAlign w:val="center"/>
          </w:tcPr>
          <w:p w14:paraId="6D49B36F" w14:textId="4A3CC6DA" w:rsidR="0071169E" w:rsidRPr="00327A0E" w:rsidRDefault="00662C9C" w:rsidP="0071169E">
            <w:pPr>
              <w:rPr>
                <w:color w:val="000000" w:themeColor="text1"/>
                <w:sz w:val="16"/>
                <w:szCs w:val="16"/>
                <w:lang w:val="en-US"/>
              </w:rPr>
            </w:pPr>
            <w:r w:rsidRPr="00662C9C">
              <w:rPr>
                <w:color w:val="000000" w:themeColor="text1"/>
                <w:sz w:val="16"/>
                <w:szCs w:val="16"/>
                <w:lang w:val="en-US"/>
              </w:rPr>
              <w:t>Fixed income sub-asset class response options displayed in [FI 12] depend on the fixed income sub-asset classes selected in [OO 10].</w:t>
            </w:r>
          </w:p>
        </w:tc>
      </w:tr>
      <w:tr w:rsidR="00840E41" w:rsidRPr="001C1331" w14:paraId="620F80C9" w14:textId="77777777" w:rsidTr="0F16B9A5">
        <w:trPr>
          <w:trHeight w:val="300"/>
        </w:trPr>
        <w:tc>
          <w:tcPr>
            <w:tcW w:w="1841" w:type="dxa"/>
            <w:shd w:val="clear" w:color="auto" w:fill="auto"/>
            <w:vAlign w:val="center"/>
          </w:tcPr>
          <w:p w14:paraId="1EEFDD7C" w14:textId="77777777" w:rsidR="0071169E" w:rsidRPr="0098346A" w:rsidRDefault="0071169E" w:rsidP="0071169E">
            <w:pPr>
              <w:rPr>
                <w:b/>
                <w:bCs/>
                <w:sz w:val="16"/>
                <w:szCs w:val="16"/>
              </w:rPr>
            </w:pPr>
            <w:r w:rsidRPr="0098346A">
              <w:rPr>
                <w:b/>
                <w:bCs/>
                <w:sz w:val="16"/>
                <w:szCs w:val="16"/>
              </w:rPr>
              <w:t>Gateway to</w:t>
            </w:r>
          </w:p>
        </w:tc>
        <w:tc>
          <w:tcPr>
            <w:tcW w:w="13043" w:type="dxa"/>
            <w:gridSpan w:val="8"/>
            <w:shd w:val="clear" w:color="auto" w:fill="auto"/>
            <w:vAlign w:val="center"/>
          </w:tcPr>
          <w:p w14:paraId="7310AED1" w14:textId="4DB8A678" w:rsidR="0071169E" w:rsidRPr="00327A0E" w:rsidRDefault="00AE360D" w:rsidP="0071169E">
            <w:pPr>
              <w:rPr>
                <w:color w:val="000000" w:themeColor="text1"/>
                <w:sz w:val="16"/>
                <w:szCs w:val="16"/>
                <w:lang w:val="en-US"/>
              </w:rPr>
            </w:pPr>
            <w:r>
              <w:rPr>
                <w:color w:val="000000" w:themeColor="text1"/>
                <w:sz w:val="16"/>
                <w:szCs w:val="16"/>
                <w:lang w:val="en-US"/>
              </w:rPr>
              <w:t>N/A</w:t>
            </w:r>
          </w:p>
        </w:tc>
      </w:tr>
      <w:tr w:rsidR="00A50491" w:rsidRPr="00E76E50" w14:paraId="4A34225F" w14:textId="77777777" w:rsidTr="0F16B9A5">
        <w:trPr>
          <w:trHeight w:val="300"/>
        </w:trPr>
        <w:tc>
          <w:tcPr>
            <w:tcW w:w="14884" w:type="dxa"/>
            <w:gridSpan w:val="9"/>
            <w:shd w:val="clear" w:color="auto" w:fill="0070C0"/>
            <w:vAlign w:val="center"/>
          </w:tcPr>
          <w:p w14:paraId="07CC786A" w14:textId="77777777" w:rsidR="0071169E" w:rsidRPr="00290DD4" w:rsidRDefault="0071169E" w:rsidP="0071169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449E7218" w14:textId="77777777" w:rsidTr="0F16B9A5">
        <w:trPr>
          <w:trHeight w:val="354"/>
        </w:trPr>
        <w:tc>
          <w:tcPr>
            <w:tcW w:w="1841" w:type="dxa"/>
            <w:shd w:val="clear" w:color="auto" w:fill="auto"/>
            <w:vAlign w:val="center"/>
          </w:tcPr>
          <w:p w14:paraId="4D176244" w14:textId="77777777" w:rsidR="0071169E" w:rsidRPr="000D5D9C" w:rsidRDefault="0071169E" w:rsidP="0071169E">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56E9B109" w14:textId="77777777" w:rsidR="00F70D8F" w:rsidRDefault="008D2094" w:rsidP="008D2094">
            <w:pPr>
              <w:spacing w:line="240" w:lineRule="auto"/>
              <w:rPr>
                <w:rFonts w:cs="Arial"/>
                <w:color w:val="000000" w:themeColor="text1"/>
                <w:sz w:val="16"/>
                <w:szCs w:val="16"/>
              </w:rPr>
            </w:pPr>
            <w:r w:rsidRPr="0F16B9A5">
              <w:rPr>
                <w:rFonts w:cs="Arial"/>
                <w:color w:val="000000" w:themeColor="text1"/>
                <w:sz w:val="16"/>
                <w:szCs w:val="16"/>
              </w:rPr>
              <w:t>100 points for this indicator</w:t>
            </w:r>
            <w:r w:rsidR="0006448E" w:rsidRPr="0F16B9A5">
              <w:rPr>
                <w:rFonts w:cs="Arial"/>
                <w:color w:val="000000" w:themeColor="text1"/>
                <w:sz w:val="16"/>
                <w:szCs w:val="16"/>
              </w:rPr>
              <w:t>.</w:t>
            </w:r>
          </w:p>
          <w:p w14:paraId="5F3980BD" w14:textId="77777777" w:rsidR="00F70D8F" w:rsidRDefault="00F70D8F" w:rsidP="008D2094">
            <w:pPr>
              <w:spacing w:line="240" w:lineRule="auto"/>
              <w:rPr>
                <w:rFonts w:cs="Arial"/>
                <w:color w:val="000000" w:themeColor="text1"/>
                <w:sz w:val="16"/>
                <w:szCs w:val="16"/>
              </w:rPr>
            </w:pPr>
          </w:p>
          <w:p w14:paraId="5387C96F" w14:textId="00E83B1B" w:rsidR="00BC601E" w:rsidRDefault="00F70D8F" w:rsidP="008D2094">
            <w:pPr>
              <w:spacing w:line="240" w:lineRule="auto"/>
              <w:rPr>
                <w:rFonts w:eastAsia="Times New Roman" w:cs="Arial"/>
                <w:color w:val="000000" w:themeColor="text1"/>
                <w:sz w:val="16"/>
                <w:szCs w:val="16"/>
              </w:rPr>
            </w:pPr>
            <w:r w:rsidRPr="0F16B9A5">
              <w:rPr>
                <w:rFonts w:eastAsia="Times New Roman" w:cs="Arial"/>
                <w:color w:val="000000" w:themeColor="text1"/>
                <w:sz w:val="16"/>
                <w:szCs w:val="16"/>
              </w:rPr>
              <w:t>0 score for no selection or E. 25 score for D. 50 score for C. 75 score for 1 selection from A, B. 100 score for both selections from A and B.</w:t>
            </w:r>
          </w:p>
          <w:p w14:paraId="21809671" w14:textId="77777777" w:rsidR="00BC601E" w:rsidRDefault="00BC601E" w:rsidP="008D2094">
            <w:pPr>
              <w:spacing w:line="240" w:lineRule="auto"/>
              <w:rPr>
                <w:rFonts w:eastAsia="Times New Roman" w:cs="Arial"/>
                <w:color w:val="000000"/>
                <w:sz w:val="16"/>
                <w:szCs w:val="16"/>
              </w:rPr>
            </w:pPr>
          </w:p>
          <w:p w14:paraId="152196AF" w14:textId="61525594" w:rsidR="0005220D" w:rsidRPr="008D2094" w:rsidRDefault="00BC601E" w:rsidP="0005220D">
            <w:pPr>
              <w:spacing w:line="240" w:lineRule="auto"/>
              <w:rPr>
                <w:rFonts w:eastAsia="Times New Roman" w:cs="Arial"/>
                <w:color w:val="000000"/>
                <w:sz w:val="16"/>
                <w:szCs w:val="16"/>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0972FD">
              <w:rPr>
                <w:rFonts w:cs="Arial"/>
                <w:color w:val="000000" w:themeColor="text1"/>
                <w:sz w:val="16"/>
                <w:szCs w:val="16"/>
                <w:lang w:val="en-US"/>
              </w:rPr>
              <w:t>the score available from this indicator.</w:t>
            </w:r>
          </w:p>
        </w:tc>
      </w:tr>
      <w:tr w:rsidR="00840E41" w:rsidRPr="001C1331" w14:paraId="41A87AFB" w14:textId="77777777" w:rsidTr="0F16B9A5">
        <w:trPr>
          <w:trHeight w:val="300"/>
        </w:trPr>
        <w:tc>
          <w:tcPr>
            <w:tcW w:w="1841" w:type="dxa"/>
            <w:shd w:val="clear" w:color="auto" w:fill="auto"/>
            <w:vAlign w:val="center"/>
          </w:tcPr>
          <w:p w14:paraId="71EB03FE" w14:textId="77777777" w:rsidR="0071169E" w:rsidRPr="00511D12" w:rsidDel="002635ED" w:rsidRDefault="0071169E" w:rsidP="0071169E">
            <w:pPr>
              <w:spacing w:line="240" w:lineRule="auto"/>
              <w:rPr>
                <w:b/>
                <w:bCs/>
                <w:sz w:val="16"/>
                <w:szCs w:val="16"/>
              </w:rPr>
            </w:pPr>
            <w:r w:rsidRPr="00576FB0">
              <w:rPr>
                <w:b/>
                <w:sz w:val="16"/>
                <w:szCs w:val="16"/>
                <w:lang w:val="en-US"/>
              </w:rPr>
              <w:t>Multiplier</w:t>
            </w:r>
          </w:p>
        </w:tc>
        <w:tc>
          <w:tcPr>
            <w:tcW w:w="13043" w:type="dxa"/>
            <w:gridSpan w:val="8"/>
            <w:shd w:val="clear" w:color="auto" w:fill="auto"/>
            <w:vAlign w:val="center"/>
          </w:tcPr>
          <w:p w14:paraId="60052D52" w14:textId="7EBCE141" w:rsidR="0071169E" w:rsidRPr="008D2094" w:rsidRDefault="00080359" w:rsidP="008D2094">
            <w:pPr>
              <w:spacing w:line="240" w:lineRule="auto"/>
              <w:rPr>
                <w:rFonts w:eastAsia="Times New Roman" w:cs="Arial"/>
                <w:color w:val="000000"/>
                <w:sz w:val="16"/>
                <w:szCs w:val="16"/>
              </w:rPr>
            </w:pPr>
            <w:r>
              <w:rPr>
                <w:rFonts w:cs="Arial"/>
                <w:color w:val="000000"/>
                <w:sz w:val="16"/>
                <w:szCs w:val="16"/>
              </w:rPr>
              <w:t xml:space="preserve">Moderate x1.5 </w:t>
            </w:r>
            <w:r w:rsidR="008D2094">
              <w:rPr>
                <w:rFonts w:cs="Arial"/>
                <w:color w:val="000000"/>
                <w:sz w:val="16"/>
                <w:szCs w:val="16"/>
              </w:rPr>
              <w:t>weighting.</w:t>
            </w:r>
          </w:p>
        </w:tc>
      </w:tr>
    </w:tbl>
    <w:p w14:paraId="75CF150E" w14:textId="77777777" w:rsidR="00422C1E" w:rsidRDefault="00422C1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382A4B" w:rsidRPr="001C1331" w14:paraId="634F2531" w14:textId="77777777" w:rsidTr="00422C1E">
        <w:trPr>
          <w:trHeight w:val="367"/>
        </w:trPr>
        <w:tc>
          <w:tcPr>
            <w:tcW w:w="1841" w:type="dxa"/>
            <w:vMerge w:val="restart"/>
            <w:shd w:val="clear" w:color="auto" w:fill="DFF5F9"/>
            <w:vAlign w:val="center"/>
            <w:hideMark/>
          </w:tcPr>
          <w:p w14:paraId="2467C1B5" w14:textId="77777777" w:rsidR="00422C1E" w:rsidRDefault="00422C1E" w:rsidP="005643A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B7F0DE7" w14:textId="77777777" w:rsidR="00422C1E" w:rsidRPr="001C1331" w:rsidRDefault="00422C1E" w:rsidP="005643AA">
            <w:pPr>
              <w:spacing w:line="240" w:lineRule="auto"/>
              <w:jc w:val="center"/>
              <w:textAlignment w:val="baseline"/>
              <w:rPr>
                <w:rFonts w:eastAsia="Times New Roman" w:cs="Arial"/>
                <w:b/>
                <w:sz w:val="14"/>
                <w:szCs w:val="14"/>
                <w:lang w:val="en-US" w:eastAsia="en-GB"/>
              </w:rPr>
            </w:pPr>
          </w:p>
          <w:p w14:paraId="144525E5" w14:textId="3F6E92C6" w:rsidR="00422C1E" w:rsidRPr="00327A0E" w:rsidRDefault="00422C1E" w:rsidP="005643AA">
            <w:pPr>
              <w:pStyle w:val="Indicatorsubsection"/>
            </w:pPr>
            <w:r>
              <w:t>FI 13</w:t>
            </w:r>
          </w:p>
        </w:tc>
        <w:tc>
          <w:tcPr>
            <w:tcW w:w="1559" w:type="dxa"/>
            <w:shd w:val="clear" w:color="auto" w:fill="DFF5F9"/>
            <w:vAlign w:val="center"/>
            <w:hideMark/>
          </w:tcPr>
          <w:p w14:paraId="3BCB86E7" w14:textId="77777777" w:rsidR="00422C1E" w:rsidRPr="001C1331" w:rsidRDefault="00422C1E" w:rsidP="005643A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A03150D" w14:textId="1F403039" w:rsidR="00422C1E" w:rsidRPr="001C1331" w:rsidRDefault="00CD2256" w:rsidP="005643AA">
            <w:pPr>
              <w:spacing w:line="240" w:lineRule="auto"/>
              <w:textAlignment w:val="baseline"/>
              <w:rPr>
                <w:rFonts w:eastAsia="Times New Roman" w:cs="Arial"/>
                <w:sz w:val="14"/>
                <w:szCs w:val="14"/>
                <w:lang w:eastAsia="en-GB"/>
              </w:rPr>
            </w:pPr>
            <w:r w:rsidRPr="00CD2256">
              <w:rPr>
                <w:b/>
                <w:sz w:val="22"/>
                <w:szCs w:val="22"/>
              </w:rPr>
              <w:t xml:space="preserve">OO </w:t>
            </w:r>
            <w:r w:rsidRPr="00CD2256">
              <w:rPr>
                <w:b/>
                <w:bCs/>
                <w:sz w:val="22"/>
                <w:szCs w:val="22"/>
              </w:rPr>
              <w:t>10</w:t>
            </w:r>
          </w:p>
        </w:tc>
        <w:tc>
          <w:tcPr>
            <w:tcW w:w="4678" w:type="dxa"/>
            <w:gridSpan w:val="3"/>
            <w:vMerge w:val="restart"/>
            <w:shd w:val="clear" w:color="auto" w:fill="DFF5F9"/>
            <w:vAlign w:val="center"/>
          </w:tcPr>
          <w:p w14:paraId="334B51FD" w14:textId="77777777" w:rsidR="00422C1E" w:rsidRDefault="00422C1E" w:rsidP="005643A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B952E93" w14:textId="77777777" w:rsidR="00422C1E" w:rsidRDefault="00422C1E" w:rsidP="005643AA">
            <w:pPr>
              <w:spacing w:line="240" w:lineRule="auto"/>
              <w:jc w:val="center"/>
              <w:textAlignment w:val="baseline"/>
              <w:rPr>
                <w:rFonts w:eastAsia="Times New Roman" w:cs="Arial"/>
                <w:sz w:val="14"/>
                <w:szCs w:val="14"/>
                <w:lang w:eastAsia="en-GB"/>
              </w:rPr>
            </w:pPr>
          </w:p>
          <w:p w14:paraId="5528AB2C" w14:textId="6E2DEE80" w:rsidR="00422C1E" w:rsidRPr="001C1331" w:rsidRDefault="00422C1E" w:rsidP="005643AA">
            <w:pPr>
              <w:jc w:val="center"/>
              <w:rPr>
                <w:sz w:val="18"/>
                <w:szCs w:val="18"/>
              </w:rPr>
            </w:pPr>
            <w:r>
              <w:rPr>
                <w:b/>
                <w:bCs/>
                <w:sz w:val="22"/>
                <w:szCs w:val="22"/>
              </w:rPr>
              <w:t xml:space="preserve">ESG </w:t>
            </w:r>
            <w:r w:rsidR="00D43F7A">
              <w:rPr>
                <w:b/>
                <w:bCs/>
                <w:sz w:val="22"/>
                <w:szCs w:val="22"/>
              </w:rPr>
              <w:t>r</w:t>
            </w:r>
            <w:r>
              <w:rPr>
                <w:b/>
                <w:bCs/>
                <w:sz w:val="22"/>
                <w:szCs w:val="22"/>
              </w:rPr>
              <w:t>isk management</w:t>
            </w:r>
          </w:p>
        </w:tc>
        <w:tc>
          <w:tcPr>
            <w:tcW w:w="1985" w:type="dxa"/>
            <w:gridSpan w:val="2"/>
            <w:vMerge w:val="restart"/>
            <w:shd w:val="clear" w:color="auto" w:fill="DFF5F9"/>
            <w:vAlign w:val="center"/>
            <w:hideMark/>
          </w:tcPr>
          <w:p w14:paraId="143B94DF" w14:textId="77777777" w:rsidR="00422C1E" w:rsidRPr="001C1331" w:rsidRDefault="00422C1E" w:rsidP="005643A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CCAF957" w14:textId="77777777" w:rsidR="00422C1E" w:rsidRPr="001C1331" w:rsidRDefault="00422C1E" w:rsidP="005643AA">
            <w:pPr>
              <w:spacing w:line="240" w:lineRule="auto"/>
              <w:jc w:val="center"/>
              <w:textAlignment w:val="baseline"/>
              <w:rPr>
                <w:rFonts w:eastAsia="Times New Roman" w:cs="Arial"/>
                <w:b/>
                <w:bCs/>
                <w:sz w:val="14"/>
                <w:szCs w:val="14"/>
                <w:lang w:val="en-US" w:eastAsia="en-GB"/>
              </w:rPr>
            </w:pPr>
          </w:p>
          <w:p w14:paraId="21CC5FA4" w14:textId="15772AFF" w:rsidR="00422C1E" w:rsidRPr="001C1331" w:rsidRDefault="00422C1E" w:rsidP="005643A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87DD2AC" w14:textId="77777777" w:rsidR="00422C1E" w:rsidRPr="007B6129" w:rsidRDefault="00422C1E" w:rsidP="005643A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E07DDE3" w14:textId="77777777" w:rsidR="00422C1E" w:rsidRPr="007B6129" w:rsidRDefault="00422C1E" w:rsidP="005643AA">
            <w:pPr>
              <w:spacing w:line="240" w:lineRule="auto"/>
              <w:jc w:val="center"/>
              <w:textAlignment w:val="baseline"/>
              <w:rPr>
                <w:rFonts w:eastAsia="Times New Roman" w:cs="Arial"/>
                <w:b/>
                <w:bCs/>
                <w:color w:val="FFFFFF" w:themeColor="background1"/>
                <w:sz w:val="14"/>
                <w:szCs w:val="14"/>
                <w:lang w:val="en-US" w:eastAsia="en-GB"/>
              </w:rPr>
            </w:pPr>
          </w:p>
          <w:p w14:paraId="1ED8194B" w14:textId="77777777" w:rsidR="00422C1E" w:rsidRPr="000E0BB2" w:rsidRDefault="00422C1E" w:rsidP="005643A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82A4B" w:rsidRPr="001C1331" w14:paraId="0F5497DC" w14:textId="77777777" w:rsidTr="00422C1E">
        <w:trPr>
          <w:trHeight w:val="367"/>
        </w:trPr>
        <w:tc>
          <w:tcPr>
            <w:tcW w:w="1841" w:type="dxa"/>
            <w:vMerge/>
            <w:shd w:val="clear" w:color="auto" w:fill="DFF5F9"/>
            <w:vAlign w:val="center"/>
          </w:tcPr>
          <w:p w14:paraId="6E52A58F" w14:textId="77777777" w:rsidR="00422C1E" w:rsidRPr="001C1331" w:rsidRDefault="00422C1E" w:rsidP="005643A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3A65A34" w14:textId="77777777" w:rsidR="00422C1E" w:rsidRPr="003B0BE2" w:rsidRDefault="00422C1E" w:rsidP="005643A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FDF7573" w14:textId="7614AC2D" w:rsidR="00422C1E" w:rsidRPr="003B0BE2" w:rsidRDefault="00CD2256" w:rsidP="005643AA">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3"/>
            <w:vMerge/>
            <w:shd w:val="clear" w:color="auto" w:fill="DFF5F9"/>
            <w:vAlign w:val="center"/>
          </w:tcPr>
          <w:p w14:paraId="4AA9A0A8" w14:textId="77777777" w:rsidR="00422C1E" w:rsidRPr="001C1331" w:rsidRDefault="00422C1E" w:rsidP="005643AA">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8852BBD" w14:textId="77777777" w:rsidR="00422C1E" w:rsidRPr="001C1331" w:rsidRDefault="00422C1E" w:rsidP="005643A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7EBE247" w14:textId="77777777" w:rsidR="00422C1E" w:rsidRPr="007B6129" w:rsidRDefault="00422C1E" w:rsidP="005643AA">
            <w:pPr>
              <w:spacing w:line="240" w:lineRule="auto"/>
              <w:jc w:val="center"/>
              <w:textAlignment w:val="baseline"/>
              <w:rPr>
                <w:rFonts w:eastAsia="Times New Roman" w:cs="Arial"/>
                <w:b/>
                <w:bCs/>
                <w:color w:val="FFFFFF" w:themeColor="background1"/>
                <w:sz w:val="14"/>
                <w:szCs w:val="14"/>
                <w:lang w:val="en-US" w:eastAsia="en-GB"/>
              </w:rPr>
            </w:pPr>
          </w:p>
        </w:tc>
      </w:tr>
      <w:tr w:rsidR="00382A4B" w:rsidRPr="001C1331" w14:paraId="69E372BD" w14:textId="77777777" w:rsidTr="005643AA">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3B529323" w14:textId="479D162B" w:rsidR="00422C1E" w:rsidRPr="00E27FAB" w:rsidRDefault="00422C1E" w:rsidP="00422C1E">
            <w:pPr>
              <w:spacing w:line="276" w:lineRule="auto"/>
              <w:textAlignment w:val="baseline"/>
              <w:rPr>
                <w:rFonts w:eastAsia="Times New Roman" w:cs="Arial"/>
                <w:lang w:eastAsia="en-GB"/>
              </w:rPr>
            </w:pPr>
            <w:r w:rsidRPr="00422C1E">
              <w:rPr>
                <w:rFonts w:eastAsia="Times New Roman" w:cs="Arial"/>
                <w:b/>
                <w:lang w:val="en-US" w:eastAsia="en-GB"/>
              </w:rPr>
              <w:t xml:space="preserve">Do you regularly identify and </w:t>
            </w:r>
            <w:hyperlink r:id="rId101" w:history="1">
              <w:r w:rsidRPr="0011336B">
                <w:rPr>
                  <w:rStyle w:val="Hyperlink"/>
                  <w:rFonts w:eastAsia="Times New Roman" w:cs="Arial"/>
                  <w:b/>
                  <w:lang w:val="en-US" w:eastAsia="en-GB"/>
                </w:rPr>
                <w:t>incorporate</w:t>
              </w:r>
            </w:hyperlink>
            <w:r w:rsidRPr="00422C1E">
              <w:rPr>
                <w:rFonts w:eastAsia="Times New Roman" w:cs="Arial"/>
                <w:b/>
                <w:lang w:val="en-US" w:eastAsia="en-GB"/>
              </w:rPr>
              <w:t xml:space="preserve"> </w:t>
            </w:r>
            <w:hyperlink r:id="rId102" w:history="1">
              <w:r w:rsidRPr="0011336B">
                <w:rPr>
                  <w:rStyle w:val="Hyperlink"/>
                  <w:rFonts w:eastAsia="Times New Roman" w:cs="Arial"/>
                  <w:b/>
                  <w:lang w:val="en-US" w:eastAsia="en-GB"/>
                </w:rPr>
                <w:t>ESG incidents</w:t>
              </w:r>
            </w:hyperlink>
            <w:r w:rsidRPr="00422C1E">
              <w:rPr>
                <w:rFonts w:eastAsia="Times New Roman" w:cs="Arial"/>
                <w:b/>
                <w:lang w:val="en-US" w:eastAsia="en-GB"/>
              </w:rPr>
              <w:t xml:space="preserve"> into the </w:t>
            </w:r>
            <w:hyperlink r:id="rId103" w:history="1">
              <w:r w:rsidRPr="00033118">
                <w:rPr>
                  <w:rStyle w:val="Hyperlink"/>
                  <w:rFonts w:eastAsia="Times New Roman" w:cs="Arial"/>
                  <w:b/>
                  <w:lang w:val="en-US" w:eastAsia="en-GB"/>
                </w:rPr>
                <w:t>investment process</w:t>
              </w:r>
            </w:hyperlink>
            <w:r w:rsidRPr="00422C1E">
              <w:rPr>
                <w:rFonts w:eastAsia="Times New Roman" w:cs="Arial"/>
                <w:b/>
                <w:lang w:val="en-US" w:eastAsia="en-GB"/>
              </w:rPr>
              <w:t xml:space="preserve"> for your fixed income assets?</w:t>
            </w:r>
          </w:p>
        </w:tc>
      </w:tr>
      <w:tr w:rsidR="00D00315" w:rsidRPr="001C1331" w14:paraId="3688CE10"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09FAF9D5" w14:textId="77777777" w:rsidR="00D00315" w:rsidRPr="007B330E" w:rsidRDefault="00D00315" w:rsidP="005643AA">
            <w:pPr>
              <w:spacing w:line="276" w:lineRule="auto"/>
              <w:textAlignment w:val="baseline"/>
              <w:rPr>
                <w:rFonts w:eastAsia="Times New Roman" w:cs="Arial"/>
                <w:szCs w:val="16"/>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55B5B25F" w14:textId="70041941" w:rsidR="00D00315" w:rsidRPr="006F4C42" w:rsidRDefault="00D00315" w:rsidP="006F4C42">
            <w:pPr>
              <w:spacing w:line="276" w:lineRule="auto"/>
              <w:jc w:val="center"/>
              <w:textAlignment w:val="baseline"/>
              <w:rPr>
                <w:rFonts w:eastAsia="Times New Roman" w:cs="Arial"/>
                <w:b/>
                <w:szCs w:val="16"/>
                <w:lang w:eastAsia="en-GB"/>
              </w:rPr>
            </w:pPr>
            <w:r w:rsidRPr="006F4C42">
              <w:rPr>
                <w:rFonts w:eastAsia="Times New Roman" w:cs="Arial"/>
                <w:b/>
                <w:szCs w:val="16"/>
                <w:lang w:eastAsia="en-GB"/>
              </w:rPr>
              <w:t>Fixed income asset types</w:t>
            </w:r>
          </w:p>
        </w:tc>
      </w:tr>
      <w:tr w:rsidR="00752CAD" w:rsidRPr="001C1331" w14:paraId="0F485785" w14:textId="77777777" w:rsidTr="00752CAD">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E24690" w14:textId="77777777" w:rsidR="00D00315" w:rsidRPr="007B330E" w:rsidRDefault="00D00315" w:rsidP="000812AC">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7AB9F58D" w14:textId="732387ED" w:rsidR="00D00315"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D00315" w:rsidRPr="00752CAD">
              <w:rPr>
                <w:rFonts w:eastAsia="Times New Roman" w:cs="Arial"/>
                <w:szCs w:val="16"/>
                <w:lang w:eastAsia="en-GB"/>
              </w:rPr>
              <w:t xml:space="preserve"> SSA</w:t>
            </w:r>
          </w:p>
        </w:tc>
        <w:tc>
          <w:tcPr>
            <w:tcW w:w="2162" w:type="dxa"/>
            <w:tcBorders>
              <w:bottom w:val="single" w:sz="6" w:space="0" w:color="A6A6A6" w:themeColor="background1" w:themeShade="A6"/>
            </w:tcBorders>
            <w:shd w:val="clear" w:color="auto" w:fill="FFFFFF" w:themeFill="background1"/>
            <w:vAlign w:val="center"/>
          </w:tcPr>
          <w:p w14:paraId="4B0E09FF" w14:textId="352290CD" w:rsidR="00D00315"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D00315" w:rsidRPr="00752CAD">
              <w:rPr>
                <w:rFonts w:eastAsia="Times New Roman" w:cs="Arial"/>
                <w:szCs w:val="16"/>
                <w:lang w:eastAsia="en-GB"/>
              </w:rPr>
              <w:t xml:space="preserve"> Corporate</w:t>
            </w:r>
          </w:p>
        </w:tc>
        <w:tc>
          <w:tcPr>
            <w:tcW w:w="2162" w:type="dxa"/>
            <w:gridSpan w:val="2"/>
            <w:tcBorders>
              <w:bottom w:val="single" w:sz="6" w:space="0" w:color="A6A6A6" w:themeColor="background1" w:themeShade="A6"/>
            </w:tcBorders>
            <w:shd w:val="clear" w:color="auto" w:fill="FFFFFF" w:themeFill="background1"/>
            <w:vAlign w:val="center"/>
          </w:tcPr>
          <w:p w14:paraId="74A26B80" w14:textId="0A19CC23" w:rsidR="00D00315"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D00315" w:rsidRPr="00752CAD">
              <w:rPr>
                <w:rFonts w:eastAsia="Times New Roman" w:cs="Arial"/>
                <w:szCs w:val="16"/>
                <w:lang w:eastAsia="en-GB"/>
              </w:rPr>
              <w:t xml:space="preserve"> Securitised</w:t>
            </w:r>
          </w:p>
        </w:tc>
        <w:tc>
          <w:tcPr>
            <w:tcW w:w="2163" w:type="dxa"/>
            <w:gridSpan w:val="2"/>
            <w:tcBorders>
              <w:bottom w:val="single" w:sz="6" w:space="0" w:color="A6A6A6" w:themeColor="background1" w:themeShade="A6"/>
            </w:tcBorders>
            <w:shd w:val="clear" w:color="auto" w:fill="FFFFFF" w:themeFill="background1"/>
            <w:vAlign w:val="center"/>
          </w:tcPr>
          <w:p w14:paraId="160314F9" w14:textId="1AB90F04" w:rsidR="00D00315"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(4)</w:t>
            </w:r>
            <w:r w:rsidR="00D00315" w:rsidRPr="00752CAD">
              <w:rPr>
                <w:rFonts w:eastAsia="Times New Roman" w:cs="Arial"/>
                <w:szCs w:val="16"/>
                <w:lang w:eastAsia="en-GB"/>
              </w:rPr>
              <w:t xml:space="preserve"> Private debt</w:t>
            </w:r>
          </w:p>
        </w:tc>
      </w:tr>
      <w:tr w:rsidR="00382A4B" w:rsidRPr="001C1331" w14:paraId="57667511"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5B5EDD" w14:textId="4881DE0D" w:rsidR="00B8710B" w:rsidRPr="007B330E" w:rsidRDefault="002F640E" w:rsidP="00B8710B">
            <w:pPr>
              <w:spacing w:line="276" w:lineRule="auto"/>
              <w:textAlignment w:val="baseline"/>
              <w:rPr>
                <w:rFonts w:eastAsia="Times New Roman" w:cs="Arial"/>
                <w:szCs w:val="16"/>
                <w:lang w:eastAsia="en-GB"/>
              </w:rPr>
            </w:pPr>
            <w:r>
              <w:t>(A)</w:t>
            </w:r>
            <w:r w:rsidR="00B8710B" w:rsidRPr="00C67A22">
              <w:t xml:space="preserve"> Yes, we have a formal process in place for regularly identifying and incorporating ESG incidents into all of our investment decisions</w:t>
            </w:r>
          </w:p>
        </w:tc>
        <w:tc>
          <w:tcPr>
            <w:tcW w:w="2162" w:type="dxa"/>
            <w:tcBorders>
              <w:bottom w:val="single" w:sz="6" w:space="0" w:color="A6A6A6" w:themeColor="background1" w:themeShade="A6"/>
            </w:tcBorders>
            <w:shd w:val="clear" w:color="auto" w:fill="FFFFFF" w:themeFill="background1"/>
            <w:vAlign w:val="center"/>
          </w:tcPr>
          <w:p w14:paraId="245314D6"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22531356"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6819898E"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6BEF915"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r>
      <w:tr w:rsidR="00382A4B" w:rsidRPr="001C1331" w14:paraId="0CB20B37"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73E959" w14:textId="39306B25" w:rsidR="00B8710B" w:rsidRPr="007B330E" w:rsidRDefault="002F640E" w:rsidP="00B8710B">
            <w:pPr>
              <w:spacing w:line="276" w:lineRule="auto"/>
              <w:textAlignment w:val="baseline"/>
              <w:rPr>
                <w:rFonts w:eastAsia="Times New Roman" w:cs="Arial"/>
                <w:szCs w:val="16"/>
                <w:lang w:eastAsia="en-GB"/>
              </w:rPr>
            </w:pPr>
            <w:r>
              <w:t>(B)</w:t>
            </w:r>
            <w:r w:rsidR="00B8710B" w:rsidRPr="00C67A22">
              <w:t xml:space="preserve"> Yes, we have a formal process in place for regularly identifying and incorporating ESG incidents into the majority of our investment decisions</w:t>
            </w:r>
          </w:p>
        </w:tc>
        <w:tc>
          <w:tcPr>
            <w:tcW w:w="2162" w:type="dxa"/>
            <w:tcBorders>
              <w:bottom w:val="single" w:sz="6" w:space="0" w:color="A6A6A6" w:themeColor="background1" w:themeShade="A6"/>
            </w:tcBorders>
            <w:shd w:val="clear" w:color="auto" w:fill="FFFFFF" w:themeFill="background1"/>
            <w:vAlign w:val="center"/>
          </w:tcPr>
          <w:p w14:paraId="6FCBEA60"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7CEB4634"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68F1374B"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08E32293"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r>
      <w:tr w:rsidR="00382A4B" w:rsidRPr="001C1331" w14:paraId="00EEEDBE"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9E0E5E" w14:textId="25A7DCC3" w:rsidR="00B8710B" w:rsidRPr="007B330E" w:rsidRDefault="002F640E" w:rsidP="00B8710B">
            <w:pPr>
              <w:spacing w:line="276" w:lineRule="auto"/>
              <w:textAlignment w:val="baseline"/>
              <w:rPr>
                <w:rFonts w:eastAsia="Times New Roman" w:cs="Arial"/>
                <w:szCs w:val="16"/>
                <w:lang w:eastAsia="en-GB"/>
              </w:rPr>
            </w:pPr>
            <w:r>
              <w:t>(C)</w:t>
            </w:r>
            <w:r w:rsidR="00B8710B" w:rsidRPr="00C67A22">
              <w:t xml:space="preserve"> Yes, we have a formal process in place for regularly identifying and incorporating ESG incidents into </w:t>
            </w:r>
            <w:r w:rsidR="00D43F7A">
              <w:t>a</w:t>
            </w:r>
            <w:r w:rsidR="00D43F7A" w:rsidRPr="00C67A22">
              <w:t xml:space="preserve"> </w:t>
            </w:r>
            <w:r w:rsidR="00B8710B" w:rsidRPr="00C67A22">
              <w:t>minority of our investment decisions</w:t>
            </w:r>
          </w:p>
        </w:tc>
        <w:tc>
          <w:tcPr>
            <w:tcW w:w="2162" w:type="dxa"/>
            <w:tcBorders>
              <w:bottom w:val="single" w:sz="6" w:space="0" w:color="A6A6A6" w:themeColor="background1" w:themeShade="A6"/>
            </w:tcBorders>
            <w:shd w:val="clear" w:color="auto" w:fill="FFFFFF" w:themeFill="background1"/>
            <w:vAlign w:val="center"/>
          </w:tcPr>
          <w:p w14:paraId="7F9A0FA6"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54575BE6"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66D657D"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1DDB4B92"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r>
      <w:tr w:rsidR="00382A4B" w:rsidRPr="001C1331" w14:paraId="14DD75DA"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9554F7" w14:textId="58C67CBB" w:rsidR="00B8710B" w:rsidRPr="007B330E" w:rsidRDefault="002F640E" w:rsidP="00B8710B">
            <w:pPr>
              <w:spacing w:line="276" w:lineRule="auto"/>
              <w:textAlignment w:val="baseline"/>
              <w:rPr>
                <w:rFonts w:eastAsia="Times New Roman" w:cs="Arial"/>
                <w:szCs w:val="16"/>
                <w:lang w:eastAsia="en-GB"/>
              </w:rPr>
            </w:pPr>
            <w:r>
              <w:t>(D)</w:t>
            </w:r>
            <w:r w:rsidR="00B8710B" w:rsidRPr="00C67A22">
              <w:t xml:space="preserve"> Yes, we have an ad</w:t>
            </w:r>
            <w:r w:rsidR="00D43F7A">
              <w:t xml:space="preserve"> </w:t>
            </w:r>
            <w:r w:rsidR="00B8710B" w:rsidRPr="00C67A22">
              <w:t xml:space="preserve">hoc process in place for identifying and incorporating ESG incidents </w:t>
            </w:r>
          </w:p>
        </w:tc>
        <w:tc>
          <w:tcPr>
            <w:tcW w:w="2162" w:type="dxa"/>
            <w:tcBorders>
              <w:bottom w:val="single" w:sz="6" w:space="0" w:color="A6A6A6" w:themeColor="background1" w:themeShade="A6"/>
            </w:tcBorders>
            <w:shd w:val="clear" w:color="auto" w:fill="FFFFFF" w:themeFill="background1"/>
            <w:vAlign w:val="center"/>
          </w:tcPr>
          <w:p w14:paraId="78E9398E"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2651F4C6"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12810E5"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691CE72C"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r>
      <w:tr w:rsidR="00382A4B" w:rsidRPr="001C1331" w14:paraId="64CEA6FB"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8E3C72" w14:textId="4A6CE904" w:rsidR="00B8710B" w:rsidRPr="007B330E" w:rsidRDefault="002F640E" w:rsidP="00B8710B">
            <w:pPr>
              <w:spacing w:line="276" w:lineRule="auto"/>
              <w:textAlignment w:val="baseline"/>
              <w:rPr>
                <w:rFonts w:eastAsia="Times New Roman" w:cs="Arial"/>
                <w:szCs w:val="16"/>
                <w:lang w:eastAsia="en-GB"/>
              </w:rPr>
            </w:pPr>
            <w:r>
              <w:t>(E)</w:t>
            </w:r>
            <w:r w:rsidR="00B8710B" w:rsidRPr="00C67A22">
              <w:t xml:space="preserve"> We do not have a process in place for regularly ident</w:t>
            </w:r>
            <w:r w:rsidR="00D43F7A">
              <w:t>i</w:t>
            </w:r>
            <w:r w:rsidR="00B8710B" w:rsidRPr="00C67A22">
              <w:t>fying and incorporating ESG incidents into our investment decision-making</w:t>
            </w:r>
          </w:p>
        </w:tc>
        <w:tc>
          <w:tcPr>
            <w:tcW w:w="2162" w:type="dxa"/>
            <w:tcBorders>
              <w:bottom w:val="single" w:sz="6" w:space="0" w:color="A6A6A6" w:themeColor="background1" w:themeShade="A6"/>
            </w:tcBorders>
            <w:shd w:val="clear" w:color="auto" w:fill="FFFFFF" w:themeFill="background1"/>
            <w:vAlign w:val="center"/>
          </w:tcPr>
          <w:p w14:paraId="02B18409"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6F22FD99"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2C67B67E"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21D0DD83" w14:textId="77777777" w:rsidR="00B8710B" w:rsidRPr="001E19C2" w:rsidRDefault="00B8710B" w:rsidP="001E19C2">
            <w:pPr>
              <w:pStyle w:val="ListParagraph"/>
              <w:numPr>
                <w:ilvl w:val="0"/>
                <w:numId w:val="36"/>
              </w:numPr>
              <w:spacing w:line="276" w:lineRule="auto"/>
              <w:jc w:val="center"/>
              <w:textAlignment w:val="baseline"/>
              <w:rPr>
                <w:rFonts w:eastAsia="Times New Roman" w:cs="Arial"/>
                <w:szCs w:val="16"/>
                <w:lang w:eastAsia="en-GB"/>
              </w:rPr>
            </w:pPr>
          </w:p>
        </w:tc>
      </w:tr>
      <w:tr w:rsidR="00382A4B" w:rsidRPr="001C1331" w14:paraId="36B1B788" w14:textId="77777777" w:rsidTr="005643AA">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395616B4" w14:textId="77777777" w:rsidR="00422C1E" w:rsidRPr="000F5158" w:rsidRDefault="00422C1E" w:rsidP="005643AA">
            <w:pPr>
              <w:spacing w:line="240" w:lineRule="auto"/>
              <w:jc w:val="center"/>
              <w:textAlignment w:val="baseline"/>
              <w:rPr>
                <w:rStyle w:val="Hyperlink"/>
                <w:sz w:val="16"/>
                <w:szCs w:val="16"/>
              </w:rPr>
            </w:pPr>
          </w:p>
        </w:tc>
      </w:tr>
      <w:tr w:rsidR="00A50491" w:rsidRPr="001C1331" w14:paraId="109782B4" w14:textId="77777777" w:rsidTr="005643AA">
        <w:trPr>
          <w:trHeight w:val="300"/>
        </w:trPr>
        <w:tc>
          <w:tcPr>
            <w:tcW w:w="14884" w:type="dxa"/>
            <w:gridSpan w:val="9"/>
            <w:shd w:val="clear" w:color="auto" w:fill="0070C0"/>
            <w:vAlign w:val="center"/>
          </w:tcPr>
          <w:p w14:paraId="5ADAA277" w14:textId="77777777" w:rsidR="00422C1E" w:rsidRPr="00290DD4" w:rsidRDefault="00422C1E" w:rsidP="005643A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40E41" w:rsidRPr="001C1331" w14:paraId="45B857B7" w14:textId="77777777" w:rsidTr="005643AA">
        <w:trPr>
          <w:trHeight w:val="300"/>
        </w:trPr>
        <w:tc>
          <w:tcPr>
            <w:tcW w:w="1841" w:type="dxa"/>
            <w:shd w:val="clear" w:color="auto" w:fill="auto"/>
            <w:vAlign w:val="center"/>
          </w:tcPr>
          <w:p w14:paraId="1F7DF435" w14:textId="77777777" w:rsidR="00422C1E" w:rsidRPr="00606A24" w:rsidRDefault="00422C1E" w:rsidP="005643AA">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3E0E4D4D" w14:textId="4F3423D5" w:rsidR="00422C1E" w:rsidRPr="00327A0E" w:rsidRDefault="00422C1E" w:rsidP="005643AA">
            <w:pPr>
              <w:rPr>
                <w:rStyle w:val="Hyperlink"/>
                <w:color w:val="000000" w:themeColor="text1"/>
                <w:sz w:val="16"/>
                <w:szCs w:val="16"/>
              </w:rPr>
            </w:pPr>
            <w:r w:rsidRPr="00422C1E">
              <w:rPr>
                <w:rStyle w:val="Hyperlink"/>
                <w:color w:val="000000" w:themeColor="text1"/>
                <w:sz w:val="16"/>
                <w:szCs w:val="16"/>
              </w:rPr>
              <w:t xml:space="preserve">This indicator aims to assess whether signatories' risk management processes formally incorporate material ESG incidents into their investment decisions and research. It is considered better practice to have a formal process in place for regularly identifying and incorporating ESG incidents </w:t>
            </w:r>
            <w:r w:rsidR="00D43F7A">
              <w:rPr>
                <w:rStyle w:val="Hyperlink"/>
                <w:color w:val="000000" w:themeColor="text1"/>
                <w:sz w:val="16"/>
                <w:szCs w:val="16"/>
              </w:rPr>
              <w:t>that</w:t>
            </w:r>
            <w:r w:rsidR="00D43F7A" w:rsidRPr="00422C1E">
              <w:rPr>
                <w:rStyle w:val="Hyperlink"/>
                <w:color w:val="000000" w:themeColor="text1"/>
                <w:sz w:val="16"/>
                <w:szCs w:val="16"/>
              </w:rPr>
              <w:t xml:space="preserve"> </w:t>
            </w:r>
            <w:r w:rsidRPr="00422C1E">
              <w:rPr>
                <w:rStyle w:val="Hyperlink"/>
                <w:color w:val="000000" w:themeColor="text1"/>
                <w:sz w:val="16"/>
                <w:szCs w:val="16"/>
              </w:rPr>
              <w:t>occur in portfolio assets. This process needs to be able to identify incidents that have material implications for the valuation or business model. They might also have implications for the asset owner or asset manager in terms of reputational risk.</w:t>
            </w:r>
          </w:p>
        </w:tc>
      </w:tr>
      <w:tr w:rsidR="00840E41" w:rsidRPr="001C1331" w14:paraId="1A743DE1" w14:textId="77777777" w:rsidTr="005643AA">
        <w:trPr>
          <w:trHeight w:val="300"/>
        </w:trPr>
        <w:tc>
          <w:tcPr>
            <w:tcW w:w="1841" w:type="dxa"/>
            <w:shd w:val="clear" w:color="auto" w:fill="auto"/>
            <w:vAlign w:val="center"/>
          </w:tcPr>
          <w:p w14:paraId="4C09F207" w14:textId="77777777" w:rsidR="00422C1E" w:rsidRPr="00606A24" w:rsidRDefault="00422C1E" w:rsidP="005643AA">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0EB004BD" w14:textId="119BD35E" w:rsidR="00422C1E" w:rsidRPr="00422C1E" w:rsidRDefault="00422C1E" w:rsidP="00422C1E">
            <w:pPr>
              <w:rPr>
                <w:rStyle w:val="Hyperlink"/>
                <w:color w:val="000000" w:themeColor="text1"/>
                <w:sz w:val="16"/>
                <w:szCs w:val="16"/>
              </w:rPr>
            </w:pPr>
            <w:r w:rsidRPr="00422C1E">
              <w:rPr>
                <w:rStyle w:val="Hyperlink"/>
                <w:color w:val="000000" w:themeColor="text1"/>
                <w:sz w:val="16"/>
                <w:szCs w:val="16"/>
              </w:rPr>
              <w:t>Throughout the reporting framework, the PRI seeks to capture the scope and depth of signatories</w:t>
            </w:r>
            <w:r w:rsidR="00D43F7A">
              <w:rPr>
                <w:rStyle w:val="Hyperlink"/>
                <w:color w:val="000000" w:themeColor="text1"/>
                <w:sz w:val="16"/>
                <w:szCs w:val="16"/>
              </w:rPr>
              <w:t>'</w:t>
            </w:r>
            <w:r w:rsidRPr="00422C1E">
              <w:rPr>
                <w:rStyle w:val="Hyperlink"/>
                <w:color w:val="000000" w:themeColor="text1"/>
                <w:sz w:val="16"/>
                <w:szCs w:val="16"/>
              </w:rPr>
              <w:t xml:space="preserve"> policies and activities by asking about AUM coverage, frequency of activities or similar.</w:t>
            </w:r>
          </w:p>
          <w:p w14:paraId="11B26EC0" w14:textId="77777777" w:rsidR="00422C1E" w:rsidRPr="00422C1E" w:rsidRDefault="00422C1E" w:rsidP="00422C1E">
            <w:pPr>
              <w:rPr>
                <w:rStyle w:val="Hyperlink"/>
                <w:color w:val="000000" w:themeColor="text1"/>
                <w:sz w:val="16"/>
                <w:szCs w:val="16"/>
              </w:rPr>
            </w:pPr>
          </w:p>
          <w:p w14:paraId="054F760C" w14:textId="1E4F7301" w:rsidR="00422C1E" w:rsidRPr="00422C1E" w:rsidRDefault="00422C1E" w:rsidP="00422C1E">
            <w:pPr>
              <w:rPr>
                <w:rStyle w:val="Hyperlink"/>
                <w:color w:val="000000" w:themeColor="text1"/>
                <w:sz w:val="16"/>
                <w:szCs w:val="16"/>
              </w:rPr>
            </w:pPr>
            <w:r w:rsidRPr="00422C1E">
              <w:rPr>
                <w:rStyle w:val="Hyperlink"/>
                <w:color w:val="000000" w:themeColor="text1"/>
                <w:sz w:val="16"/>
                <w:szCs w:val="16"/>
              </w:rPr>
              <w:t>For the purposes of the reporting framework, investment (decision</w:t>
            </w:r>
            <w:r w:rsidR="00D43F7A">
              <w:rPr>
                <w:rStyle w:val="Hyperlink"/>
                <w:color w:val="000000" w:themeColor="text1"/>
                <w:sz w:val="16"/>
                <w:szCs w:val="16"/>
              </w:rPr>
              <w:t>-</w:t>
            </w:r>
            <w:r w:rsidRPr="00422C1E">
              <w:rPr>
                <w:rStyle w:val="Hyperlink"/>
                <w:color w:val="000000" w:themeColor="text1"/>
                <w:sz w:val="16"/>
                <w:szCs w:val="16"/>
              </w:rPr>
              <w:t>making) processes refer to research, analysis and other processes that lead to a decision to make or retain a specif</w:t>
            </w:r>
            <w:r w:rsidR="00D43F7A">
              <w:rPr>
                <w:rStyle w:val="Hyperlink"/>
                <w:color w:val="000000" w:themeColor="text1"/>
                <w:sz w:val="16"/>
                <w:szCs w:val="16"/>
              </w:rPr>
              <w:t>i</w:t>
            </w:r>
            <w:r w:rsidRPr="00422C1E">
              <w:rPr>
                <w:rStyle w:val="Hyperlink"/>
                <w:color w:val="000000" w:themeColor="text1"/>
                <w:sz w:val="16"/>
                <w:szCs w:val="16"/>
              </w:rPr>
              <w:t xml:space="preserve">c listed security or other listed asset. </w:t>
            </w:r>
          </w:p>
          <w:p w14:paraId="547069F9" w14:textId="77777777" w:rsidR="00422C1E" w:rsidRPr="00422C1E" w:rsidRDefault="00422C1E" w:rsidP="00422C1E">
            <w:pPr>
              <w:rPr>
                <w:rStyle w:val="Hyperlink"/>
                <w:color w:val="000000" w:themeColor="text1"/>
                <w:sz w:val="16"/>
                <w:szCs w:val="16"/>
              </w:rPr>
            </w:pPr>
          </w:p>
          <w:p w14:paraId="779E5776" w14:textId="1AE58C4B" w:rsidR="00422C1E" w:rsidRPr="00422C1E" w:rsidRDefault="00422C1E" w:rsidP="00422C1E">
            <w:pPr>
              <w:rPr>
                <w:rStyle w:val="Hyperlink"/>
                <w:color w:val="000000" w:themeColor="text1"/>
                <w:sz w:val="16"/>
                <w:szCs w:val="16"/>
              </w:rPr>
            </w:pPr>
            <w:r w:rsidRPr="00422C1E">
              <w:rPr>
                <w:rStyle w:val="Hyperlink"/>
                <w:color w:val="000000" w:themeColor="text1"/>
                <w:sz w:val="16"/>
                <w:szCs w:val="16"/>
              </w:rPr>
              <w:t>In this indicator "regularly" refers to a repeated process that occurs at least once a quarter and might follow the pattern of existing portf</w:t>
            </w:r>
            <w:r w:rsidR="00D43F7A">
              <w:rPr>
                <w:rStyle w:val="Hyperlink"/>
                <w:color w:val="000000" w:themeColor="text1"/>
                <w:sz w:val="16"/>
                <w:szCs w:val="16"/>
              </w:rPr>
              <w:t>o</w:t>
            </w:r>
            <w:r w:rsidRPr="00422C1E">
              <w:rPr>
                <w:rStyle w:val="Hyperlink"/>
                <w:color w:val="000000" w:themeColor="text1"/>
                <w:sz w:val="16"/>
                <w:szCs w:val="16"/>
              </w:rPr>
              <w:t xml:space="preserve">lio reviews. </w:t>
            </w:r>
          </w:p>
          <w:p w14:paraId="108E3A30" w14:textId="77777777" w:rsidR="00422C1E" w:rsidRPr="00422C1E" w:rsidRDefault="00422C1E" w:rsidP="00422C1E">
            <w:pPr>
              <w:rPr>
                <w:rStyle w:val="Hyperlink"/>
                <w:color w:val="000000" w:themeColor="text1"/>
                <w:sz w:val="16"/>
                <w:szCs w:val="16"/>
              </w:rPr>
            </w:pPr>
          </w:p>
          <w:p w14:paraId="3B5B01B4" w14:textId="0DEBC609" w:rsidR="00422C1E" w:rsidRPr="00422C1E" w:rsidRDefault="00422C1E" w:rsidP="00422C1E">
            <w:pPr>
              <w:rPr>
                <w:rStyle w:val="Hyperlink"/>
                <w:color w:val="000000" w:themeColor="text1"/>
                <w:sz w:val="16"/>
                <w:szCs w:val="16"/>
              </w:rPr>
            </w:pPr>
            <w:r w:rsidRPr="00422C1E">
              <w:rPr>
                <w:rStyle w:val="Hyperlink"/>
                <w:color w:val="000000" w:themeColor="text1"/>
                <w:sz w:val="16"/>
                <w:szCs w:val="16"/>
              </w:rPr>
              <w:t>A "formal process to identify ESG incidents" could be a series of internal measures the asset manager has introduced to ensure that the investment decision</w:t>
            </w:r>
            <w:r w:rsidR="00D43F7A">
              <w:rPr>
                <w:rStyle w:val="Hyperlink"/>
                <w:color w:val="000000" w:themeColor="text1"/>
                <w:sz w:val="16"/>
                <w:szCs w:val="16"/>
              </w:rPr>
              <w:t>-</w:t>
            </w:r>
            <w:r w:rsidRPr="00422C1E">
              <w:rPr>
                <w:rStyle w:val="Hyperlink"/>
                <w:color w:val="000000" w:themeColor="text1"/>
                <w:sz w:val="16"/>
                <w:szCs w:val="16"/>
              </w:rPr>
              <w:t xml:space="preserve">maker is made aware or the incident is captured in a quantitative investment process. </w:t>
            </w:r>
            <w:r w:rsidR="00D43F7A">
              <w:rPr>
                <w:rStyle w:val="Hyperlink"/>
                <w:color w:val="000000" w:themeColor="text1"/>
                <w:sz w:val="16"/>
                <w:szCs w:val="16"/>
              </w:rPr>
              <w:t>If</w:t>
            </w:r>
            <w:r w:rsidR="00D43F7A" w:rsidRPr="00422C1E">
              <w:rPr>
                <w:rStyle w:val="Hyperlink"/>
                <w:color w:val="000000" w:themeColor="text1"/>
                <w:sz w:val="16"/>
                <w:szCs w:val="16"/>
              </w:rPr>
              <w:t xml:space="preserve"> </w:t>
            </w:r>
            <w:r w:rsidRPr="00422C1E">
              <w:rPr>
                <w:rStyle w:val="Hyperlink"/>
                <w:color w:val="000000" w:themeColor="text1"/>
                <w:sz w:val="16"/>
                <w:szCs w:val="16"/>
              </w:rPr>
              <w:t xml:space="preserve">the assets follow a passive strategy, these incidents might be incorporated into an engagement process. </w:t>
            </w:r>
          </w:p>
          <w:p w14:paraId="2D5D2E0F" w14:textId="77777777" w:rsidR="00422C1E" w:rsidRPr="00422C1E" w:rsidRDefault="00422C1E" w:rsidP="00422C1E">
            <w:pPr>
              <w:rPr>
                <w:rStyle w:val="Hyperlink"/>
                <w:color w:val="000000" w:themeColor="text1"/>
                <w:sz w:val="16"/>
                <w:szCs w:val="16"/>
              </w:rPr>
            </w:pPr>
          </w:p>
          <w:p w14:paraId="3496DB9F" w14:textId="61429075" w:rsidR="00422C1E" w:rsidRPr="00327A0E" w:rsidRDefault="00422C1E" w:rsidP="00422C1E">
            <w:pPr>
              <w:rPr>
                <w:rStyle w:val="Hyperlink"/>
                <w:color w:val="000000" w:themeColor="text1"/>
                <w:sz w:val="16"/>
                <w:szCs w:val="16"/>
              </w:rPr>
            </w:pPr>
            <w:r w:rsidRPr="00422C1E">
              <w:rPr>
                <w:rStyle w:val="Hyperlink"/>
                <w:color w:val="000000" w:themeColor="text1"/>
                <w:sz w:val="16"/>
                <w:szCs w:val="16"/>
              </w:rPr>
              <w:t>An "ad</w:t>
            </w:r>
            <w:r w:rsidR="00D43F7A">
              <w:rPr>
                <w:rStyle w:val="Hyperlink"/>
                <w:color w:val="000000" w:themeColor="text1"/>
                <w:sz w:val="16"/>
                <w:szCs w:val="16"/>
              </w:rPr>
              <w:t xml:space="preserve"> </w:t>
            </w:r>
            <w:r w:rsidRPr="00422C1E">
              <w:rPr>
                <w:rStyle w:val="Hyperlink"/>
                <w:color w:val="000000" w:themeColor="text1"/>
                <w:sz w:val="16"/>
                <w:szCs w:val="16"/>
              </w:rPr>
              <w:t>hoc process...for identifying ESG incidents" would involve individual investment decision</w:t>
            </w:r>
            <w:r w:rsidR="00D43F7A">
              <w:rPr>
                <w:rStyle w:val="Hyperlink"/>
                <w:color w:val="000000" w:themeColor="text1"/>
                <w:sz w:val="16"/>
                <w:szCs w:val="16"/>
              </w:rPr>
              <w:t>-</w:t>
            </w:r>
            <w:r w:rsidRPr="00422C1E">
              <w:rPr>
                <w:rStyle w:val="Hyperlink"/>
                <w:color w:val="000000" w:themeColor="text1"/>
                <w:sz w:val="16"/>
                <w:szCs w:val="16"/>
              </w:rPr>
              <w:t>makers identifying incidents at portfolio holdings and taking individual actions.</w:t>
            </w:r>
          </w:p>
        </w:tc>
      </w:tr>
      <w:tr w:rsidR="00840E41" w:rsidRPr="001C1331" w14:paraId="0CCA0E35" w14:textId="77777777" w:rsidTr="005643AA">
        <w:trPr>
          <w:trHeight w:val="300"/>
        </w:trPr>
        <w:tc>
          <w:tcPr>
            <w:tcW w:w="1841" w:type="dxa"/>
            <w:shd w:val="clear" w:color="auto" w:fill="auto"/>
            <w:vAlign w:val="center"/>
          </w:tcPr>
          <w:p w14:paraId="78768F6A" w14:textId="77777777" w:rsidR="00422C1E" w:rsidRPr="00511D12" w:rsidRDefault="00422C1E" w:rsidP="005643AA">
            <w:pPr>
              <w:rPr>
                <w:b/>
                <w:bCs/>
                <w:sz w:val="16"/>
                <w:szCs w:val="16"/>
                <w:lang w:val="en-US"/>
              </w:rPr>
            </w:pPr>
            <w:r>
              <w:rPr>
                <w:b/>
                <w:bCs/>
                <w:sz w:val="16"/>
                <w:szCs w:val="16"/>
              </w:rPr>
              <w:t>Other resources</w:t>
            </w:r>
          </w:p>
        </w:tc>
        <w:tc>
          <w:tcPr>
            <w:tcW w:w="13043" w:type="dxa"/>
            <w:gridSpan w:val="8"/>
            <w:shd w:val="clear" w:color="auto" w:fill="auto"/>
            <w:vAlign w:val="center"/>
          </w:tcPr>
          <w:p w14:paraId="7768DBED" w14:textId="51ACBA82" w:rsidR="00422C1E" w:rsidRPr="00422C1E" w:rsidRDefault="00422C1E" w:rsidP="00422C1E">
            <w:pPr>
              <w:rPr>
                <w:rStyle w:val="Hyperlink"/>
                <w:color w:val="000000" w:themeColor="text1"/>
              </w:rPr>
            </w:pPr>
            <w:r w:rsidRPr="00422C1E">
              <w:rPr>
                <w:rStyle w:val="Hyperlink"/>
                <w:color w:val="000000" w:themeColor="text1"/>
                <w:sz w:val="16"/>
                <w:szCs w:val="16"/>
              </w:rPr>
              <w:t>For further details on the incorporation of ESG incidents into investment decisions in fixed income (spec</w:t>
            </w:r>
            <w:r>
              <w:rPr>
                <w:rStyle w:val="Hyperlink"/>
                <w:color w:val="000000" w:themeColor="text1"/>
                <w:sz w:val="16"/>
                <w:szCs w:val="16"/>
              </w:rPr>
              <w:t xml:space="preserve">ifically in private debt), see </w:t>
            </w:r>
            <w:hyperlink r:id="rId104" w:history="1">
              <w:r w:rsidRPr="00422C1E">
                <w:rPr>
                  <w:rStyle w:val="Hyperlink"/>
                  <w:sz w:val="16"/>
                  <w:szCs w:val="16"/>
                </w:rPr>
                <w:t>Spotlight on responsible investment in private debt</w:t>
              </w:r>
            </w:hyperlink>
            <w:r w:rsidRPr="00422C1E">
              <w:rPr>
                <w:rStyle w:val="Hyperlink"/>
                <w:color w:val="000000" w:themeColor="text1"/>
                <w:sz w:val="16"/>
                <w:szCs w:val="16"/>
              </w:rPr>
              <w:t>.</w:t>
            </w:r>
          </w:p>
        </w:tc>
      </w:tr>
      <w:tr w:rsidR="00A50491" w:rsidRPr="001C1331" w14:paraId="11697106" w14:textId="77777777" w:rsidTr="005643AA">
        <w:trPr>
          <w:trHeight w:val="300"/>
        </w:trPr>
        <w:tc>
          <w:tcPr>
            <w:tcW w:w="14884" w:type="dxa"/>
            <w:gridSpan w:val="9"/>
            <w:shd w:val="clear" w:color="auto" w:fill="0070C0"/>
            <w:vAlign w:val="center"/>
          </w:tcPr>
          <w:p w14:paraId="67C526AC" w14:textId="77777777" w:rsidR="00422C1E" w:rsidRPr="00290DD4" w:rsidRDefault="00422C1E" w:rsidP="005643A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40E41" w:rsidRPr="001C1331" w14:paraId="54918285" w14:textId="77777777" w:rsidTr="005643AA">
        <w:trPr>
          <w:trHeight w:val="300"/>
        </w:trPr>
        <w:tc>
          <w:tcPr>
            <w:tcW w:w="1841" w:type="dxa"/>
            <w:shd w:val="clear" w:color="auto" w:fill="auto"/>
            <w:vAlign w:val="center"/>
          </w:tcPr>
          <w:p w14:paraId="1521B32C" w14:textId="77777777" w:rsidR="00422C1E" w:rsidRPr="0098346A" w:rsidRDefault="00422C1E" w:rsidP="005643AA">
            <w:pPr>
              <w:rPr>
                <w:b/>
                <w:bCs/>
                <w:sz w:val="16"/>
                <w:szCs w:val="16"/>
              </w:rPr>
            </w:pPr>
            <w:r w:rsidRPr="0098346A">
              <w:rPr>
                <w:b/>
                <w:bCs/>
                <w:sz w:val="16"/>
                <w:szCs w:val="16"/>
              </w:rPr>
              <w:t>Dependent on</w:t>
            </w:r>
          </w:p>
        </w:tc>
        <w:tc>
          <w:tcPr>
            <w:tcW w:w="13043" w:type="dxa"/>
            <w:gridSpan w:val="8"/>
            <w:shd w:val="clear" w:color="auto" w:fill="auto"/>
            <w:vAlign w:val="center"/>
          </w:tcPr>
          <w:p w14:paraId="48E3571B" w14:textId="275C613A" w:rsidR="00422C1E" w:rsidRPr="00327A0E" w:rsidRDefault="009E5779" w:rsidP="005643AA">
            <w:pPr>
              <w:rPr>
                <w:color w:val="000000" w:themeColor="text1"/>
                <w:sz w:val="16"/>
                <w:szCs w:val="16"/>
                <w:lang w:val="en-US"/>
              </w:rPr>
            </w:pPr>
            <w:r w:rsidRPr="009E5779">
              <w:rPr>
                <w:color w:val="000000" w:themeColor="text1"/>
                <w:sz w:val="16"/>
                <w:szCs w:val="16"/>
                <w:lang w:val="en-US"/>
              </w:rPr>
              <w:t>Fixed income sub-asset class response options displayed in [FI 13] depend on the fixed income sub-asset classes selected in [OO 10].</w:t>
            </w:r>
          </w:p>
        </w:tc>
      </w:tr>
      <w:tr w:rsidR="00840E41" w:rsidRPr="001C1331" w14:paraId="4CCC4410" w14:textId="77777777" w:rsidTr="005643AA">
        <w:trPr>
          <w:trHeight w:val="300"/>
        </w:trPr>
        <w:tc>
          <w:tcPr>
            <w:tcW w:w="1841" w:type="dxa"/>
            <w:shd w:val="clear" w:color="auto" w:fill="auto"/>
            <w:vAlign w:val="center"/>
          </w:tcPr>
          <w:p w14:paraId="6D490EBE" w14:textId="77777777" w:rsidR="00422C1E" w:rsidRPr="0098346A" w:rsidRDefault="00422C1E" w:rsidP="005643AA">
            <w:pPr>
              <w:rPr>
                <w:b/>
                <w:bCs/>
                <w:sz w:val="16"/>
                <w:szCs w:val="16"/>
              </w:rPr>
            </w:pPr>
            <w:r w:rsidRPr="0098346A">
              <w:rPr>
                <w:b/>
                <w:bCs/>
                <w:sz w:val="16"/>
                <w:szCs w:val="16"/>
              </w:rPr>
              <w:t>Gateway to</w:t>
            </w:r>
          </w:p>
        </w:tc>
        <w:tc>
          <w:tcPr>
            <w:tcW w:w="13043" w:type="dxa"/>
            <w:gridSpan w:val="8"/>
            <w:shd w:val="clear" w:color="auto" w:fill="auto"/>
            <w:vAlign w:val="center"/>
          </w:tcPr>
          <w:p w14:paraId="26C7747A" w14:textId="215F504A" w:rsidR="00422C1E" w:rsidRPr="00327A0E" w:rsidRDefault="00D644ED" w:rsidP="005643AA">
            <w:pPr>
              <w:rPr>
                <w:color w:val="000000" w:themeColor="text1"/>
                <w:sz w:val="16"/>
                <w:szCs w:val="16"/>
                <w:lang w:val="en-US"/>
              </w:rPr>
            </w:pPr>
            <w:r>
              <w:rPr>
                <w:color w:val="000000" w:themeColor="text1"/>
                <w:sz w:val="16"/>
                <w:szCs w:val="16"/>
                <w:lang w:val="en-US"/>
              </w:rPr>
              <w:t>N/A</w:t>
            </w:r>
          </w:p>
        </w:tc>
      </w:tr>
      <w:tr w:rsidR="00A50491" w:rsidRPr="00E76E50" w14:paraId="07E75321" w14:textId="77777777" w:rsidTr="005643AA">
        <w:trPr>
          <w:trHeight w:val="300"/>
        </w:trPr>
        <w:tc>
          <w:tcPr>
            <w:tcW w:w="14884" w:type="dxa"/>
            <w:gridSpan w:val="9"/>
            <w:shd w:val="clear" w:color="auto" w:fill="0070C0"/>
            <w:vAlign w:val="center"/>
          </w:tcPr>
          <w:p w14:paraId="535BE830" w14:textId="77777777" w:rsidR="00422C1E" w:rsidRPr="00290DD4" w:rsidRDefault="00422C1E" w:rsidP="005643A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40E41" w:rsidRPr="000D5D9C" w14:paraId="27ADB395" w14:textId="77777777" w:rsidTr="005643AA">
        <w:trPr>
          <w:trHeight w:val="354"/>
        </w:trPr>
        <w:tc>
          <w:tcPr>
            <w:tcW w:w="1841" w:type="dxa"/>
            <w:shd w:val="clear" w:color="auto" w:fill="auto"/>
            <w:vAlign w:val="center"/>
          </w:tcPr>
          <w:p w14:paraId="506CDCB9" w14:textId="77777777" w:rsidR="00422C1E" w:rsidRPr="000D5D9C" w:rsidRDefault="00422C1E" w:rsidP="005643AA">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2B0BC7C7" w14:textId="2D1CE0D1" w:rsidR="00422C1E" w:rsidRDefault="000354B2" w:rsidP="000354B2">
            <w:pPr>
              <w:spacing w:line="240" w:lineRule="auto"/>
              <w:rPr>
                <w:rFonts w:cs="Arial"/>
                <w:color w:val="000000"/>
                <w:sz w:val="16"/>
                <w:szCs w:val="16"/>
              </w:rPr>
            </w:pPr>
            <w:r>
              <w:rPr>
                <w:rFonts w:cs="Arial"/>
                <w:color w:val="000000"/>
                <w:sz w:val="16"/>
                <w:szCs w:val="16"/>
              </w:rPr>
              <w:t>100 points for this indicator</w:t>
            </w:r>
            <w:r w:rsidR="008B0378">
              <w:rPr>
                <w:rFonts w:cs="Arial"/>
                <w:color w:val="000000"/>
                <w:sz w:val="16"/>
                <w:szCs w:val="16"/>
              </w:rPr>
              <w:t>.</w:t>
            </w:r>
            <w:r>
              <w:rPr>
                <w:rFonts w:cs="Arial"/>
                <w:color w:val="000000"/>
                <w:sz w:val="16"/>
                <w:szCs w:val="16"/>
              </w:rPr>
              <w:br/>
            </w:r>
            <w:r w:rsidDel="00F90F33">
              <w:rPr>
                <w:rFonts w:cs="Arial"/>
                <w:color w:val="000000"/>
                <w:sz w:val="16"/>
                <w:szCs w:val="16"/>
              </w:rPr>
              <w:br/>
            </w:r>
            <w:r>
              <w:rPr>
                <w:rFonts w:cs="Arial"/>
                <w:color w:val="000000"/>
                <w:sz w:val="16"/>
                <w:szCs w:val="16"/>
              </w:rPr>
              <w:t>0 score for no selection or E. 25 score for D. 50 score for C. 75 score for B. 100 score for A.</w:t>
            </w:r>
          </w:p>
          <w:p w14:paraId="434AE74B" w14:textId="77777777" w:rsidR="00BC601E" w:rsidRDefault="00BC601E" w:rsidP="000354B2">
            <w:pPr>
              <w:spacing w:line="240" w:lineRule="auto"/>
              <w:rPr>
                <w:rFonts w:cs="Arial"/>
                <w:color w:val="000000"/>
                <w:sz w:val="16"/>
                <w:szCs w:val="16"/>
              </w:rPr>
            </w:pPr>
          </w:p>
          <w:p w14:paraId="7B5C86D6" w14:textId="7C70894B" w:rsidR="00BC601E" w:rsidRPr="00BC601E" w:rsidRDefault="00BC601E" w:rsidP="00BC601E">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0972FD">
              <w:rPr>
                <w:rFonts w:cs="Arial"/>
                <w:color w:val="000000" w:themeColor="text1"/>
                <w:sz w:val="16"/>
                <w:szCs w:val="16"/>
                <w:lang w:val="en-US"/>
              </w:rPr>
              <w:t>the score available from this indicator</w:t>
            </w:r>
            <w:r>
              <w:rPr>
                <w:rFonts w:cs="Arial"/>
                <w:color w:val="000000" w:themeColor="text1"/>
                <w:sz w:val="16"/>
                <w:szCs w:val="16"/>
                <w:lang w:val="en-US"/>
              </w:rPr>
              <w:t>.</w:t>
            </w:r>
          </w:p>
        </w:tc>
      </w:tr>
      <w:tr w:rsidR="00840E41" w:rsidRPr="001C1331" w14:paraId="04E61336" w14:textId="77777777" w:rsidTr="005643AA">
        <w:trPr>
          <w:trHeight w:val="300"/>
        </w:trPr>
        <w:tc>
          <w:tcPr>
            <w:tcW w:w="1841" w:type="dxa"/>
            <w:shd w:val="clear" w:color="auto" w:fill="auto"/>
            <w:vAlign w:val="center"/>
          </w:tcPr>
          <w:p w14:paraId="559631CA" w14:textId="77777777" w:rsidR="00422C1E" w:rsidRPr="00511D12" w:rsidDel="002635ED" w:rsidRDefault="00422C1E" w:rsidP="005643AA">
            <w:pPr>
              <w:spacing w:line="240" w:lineRule="auto"/>
              <w:rPr>
                <w:b/>
                <w:bCs/>
                <w:sz w:val="16"/>
                <w:szCs w:val="16"/>
              </w:rPr>
            </w:pPr>
            <w:r w:rsidRPr="00576FB0">
              <w:rPr>
                <w:b/>
                <w:sz w:val="16"/>
                <w:szCs w:val="16"/>
                <w:lang w:val="en-US"/>
              </w:rPr>
              <w:t>Multiplier</w:t>
            </w:r>
          </w:p>
        </w:tc>
        <w:tc>
          <w:tcPr>
            <w:tcW w:w="13043" w:type="dxa"/>
            <w:gridSpan w:val="8"/>
            <w:shd w:val="clear" w:color="auto" w:fill="auto"/>
            <w:vAlign w:val="center"/>
          </w:tcPr>
          <w:p w14:paraId="7E00EF37" w14:textId="630C6B90" w:rsidR="00422C1E" w:rsidRPr="000354B2" w:rsidRDefault="000354B2" w:rsidP="000354B2">
            <w:pPr>
              <w:spacing w:line="240" w:lineRule="auto"/>
              <w:rPr>
                <w:rFonts w:eastAsia="Times New Roman" w:cs="Arial"/>
                <w:color w:val="000000"/>
                <w:sz w:val="16"/>
                <w:szCs w:val="16"/>
              </w:rPr>
            </w:pPr>
            <w:r>
              <w:rPr>
                <w:rFonts w:cs="Arial"/>
                <w:color w:val="000000"/>
                <w:sz w:val="16"/>
                <w:szCs w:val="16"/>
              </w:rPr>
              <w:t>High x2 weighting.</w:t>
            </w:r>
          </w:p>
        </w:tc>
      </w:tr>
    </w:tbl>
    <w:p w14:paraId="4D95E326" w14:textId="77777777" w:rsidR="008F7C17" w:rsidRDefault="008F7C17">
      <w:pPr>
        <w:spacing w:after="160" w:line="259" w:lineRule="auto"/>
      </w:pPr>
      <w:r>
        <w:br w:type="page"/>
      </w:r>
    </w:p>
    <w:p w14:paraId="0A3806D8" w14:textId="58EC1E8B" w:rsidR="008F7C17" w:rsidRPr="00290DD4" w:rsidRDefault="008F7C17" w:rsidP="008F7C17">
      <w:pPr>
        <w:pStyle w:val="Heading2"/>
        <w:tabs>
          <w:tab w:val="left" w:pos="12758"/>
        </w:tabs>
        <w:rPr>
          <w:rFonts w:eastAsia="MS PGothic" w:cs="Times New Roman"/>
          <w:caps w:val="0"/>
          <w:color w:val="auto"/>
          <w:sz w:val="20"/>
          <w:szCs w:val="20"/>
        </w:rPr>
      </w:pPr>
      <w:bookmarkStart w:id="29" w:name="_Toc60936195"/>
      <w:r>
        <w:t>Time horizons [FI 14]</w:t>
      </w:r>
      <w:bookmarkEnd w:id="2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3"/>
        <w:gridCol w:w="1488"/>
        <w:gridCol w:w="2572"/>
        <w:gridCol w:w="3020"/>
        <w:gridCol w:w="2302"/>
        <w:gridCol w:w="718"/>
        <w:gridCol w:w="1132"/>
        <w:gridCol w:w="1889"/>
      </w:tblGrid>
      <w:tr w:rsidR="002E1F0B" w:rsidRPr="001C1331" w14:paraId="75221321" w14:textId="77777777" w:rsidTr="000812AC">
        <w:trPr>
          <w:trHeight w:val="367"/>
        </w:trPr>
        <w:tc>
          <w:tcPr>
            <w:tcW w:w="1763" w:type="dxa"/>
            <w:vMerge w:val="restart"/>
            <w:shd w:val="clear" w:color="auto" w:fill="DFF5F9"/>
            <w:vAlign w:val="center"/>
            <w:hideMark/>
          </w:tcPr>
          <w:p w14:paraId="226B3E60" w14:textId="77777777" w:rsidR="008F7C17" w:rsidRDefault="008F7C17" w:rsidP="005643A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7449B4E" w14:textId="77777777" w:rsidR="008F7C17" w:rsidRPr="001C1331" w:rsidRDefault="008F7C17" w:rsidP="005643AA">
            <w:pPr>
              <w:spacing w:line="240" w:lineRule="auto"/>
              <w:jc w:val="center"/>
              <w:textAlignment w:val="baseline"/>
              <w:rPr>
                <w:rFonts w:eastAsia="Times New Roman" w:cs="Arial"/>
                <w:b/>
                <w:sz w:val="14"/>
                <w:szCs w:val="14"/>
                <w:lang w:val="en-US" w:eastAsia="en-GB"/>
              </w:rPr>
            </w:pPr>
          </w:p>
          <w:p w14:paraId="6E06BC2D" w14:textId="7BA7F96E" w:rsidR="008F7C17" w:rsidRPr="00327A0E" w:rsidRDefault="008F7C17" w:rsidP="005643AA">
            <w:pPr>
              <w:pStyle w:val="Indicatorsubsection"/>
            </w:pPr>
            <w:r>
              <w:t>FI 14</w:t>
            </w:r>
          </w:p>
        </w:tc>
        <w:tc>
          <w:tcPr>
            <w:tcW w:w="1488" w:type="dxa"/>
            <w:shd w:val="clear" w:color="auto" w:fill="DFF5F9"/>
            <w:vAlign w:val="center"/>
            <w:hideMark/>
          </w:tcPr>
          <w:p w14:paraId="136DF712" w14:textId="77777777" w:rsidR="008F7C17" w:rsidRPr="001C1331" w:rsidRDefault="008F7C17" w:rsidP="005643A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72" w:type="dxa"/>
            <w:shd w:val="clear" w:color="auto" w:fill="DFF5F9"/>
            <w:vAlign w:val="center"/>
          </w:tcPr>
          <w:p w14:paraId="7CAC3697" w14:textId="0CE6199B" w:rsidR="008F7C17" w:rsidRPr="001C1331" w:rsidRDefault="00934332" w:rsidP="005643AA">
            <w:pPr>
              <w:spacing w:line="240" w:lineRule="auto"/>
              <w:textAlignment w:val="baseline"/>
              <w:rPr>
                <w:rFonts w:eastAsia="Times New Roman" w:cs="Arial"/>
                <w:sz w:val="14"/>
                <w:szCs w:val="14"/>
                <w:lang w:eastAsia="en-GB"/>
              </w:rPr>
            </w:pPr>
            <w:r w:rsidRPr="00934332">
              <w:rPr>
                <w:b/>
                <w:sz w:val="22"/>
                <w:szCs w:val="22"/>
              </w:rPr>
              <w:t xml:space="preserve">OO </w:t>
            </w:r>
            <w:r w:rsidRPr="00934332">
              <w:rPr>
                <w:b/>
                <w:bCs/>
                <w:sz w:val="22"/>
                <w:szCs w:val="22"/>
              </w:rPr>
              <w:t>10</w:t>
            </w:r>
          </w:p>
        </w:tc>
        <w:tc>
          <w:tcPr>
            <w:tcW w:w="5322" w:type="dxa"/>
            <w:gridSpan w:val="2"/>
            <w:vMerge w:val="restart"/>
            <w:shd w:val="clear" w:color="auto" w:fill="DFF5F9"/>
            <w:vAlign w:val="center"/>
          </w:tcPr>
          <w:p w14:paraId="75B742E0" w14:textId="77777777" w:rsidR="008F7C17" w:rsidRDefault="008F7C17" w:rsidP="005643A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28D8DAE" w14:textId="77777777" w:rsidR="008F7C17" w:rsidRDefault="008F7C17" w:rsidP="005643AA">
            <w:pPr>
              <w:spacing w:line="240" w:lineRule="auto"/>
              <w:jc w:val="center"/>
              <w:textAlignment w:val="baseline"/>
              <w:rPr>
                <w:rFonts w:eastAsia="Times New Roman" w:cs="Arial"/>
                <w:sz w:val="14"/>
                <w:szCs w:val="14"/>
                <w:lang w:eastAsia="en-GB"/>
              </w:rPr>
            </w:pPr>
          </w:p>
          <w:p w14:paraId="5B80FAE4" w14:textId="3295D049" w:rsidR="008F7C17" w:rsidRPr="001C1331" w:rsidRDefault="008F7C17" w:rsidP="005643AA">
            <w:pPr>
              <w:jc w:val="center"/>
              <w:rPr>
                <w:sz w:val="18"/>
                <w:szCs w:val="18"/>
              </w:rPr>
            </w:pPr>
            <w:r>
              <w:rPr>
                <w:b/>
                <w:bCs/>
                <w:sz w:val="22"/>
                <w:szCs w:val="22"/>
              </w:rPr>
              <w:t>Time horizons</w:t>
            </w:r>
          </w:p>
        </w:tc>
        <w:tc>
          <w:tcPr>
            <w:tcW w:w="1850" w:type="dxa"/>
            <w:gridSpan w:val="2"/>
            <w:vMerge w:val="restart"/>
            <w:shd w:val="clear" w:color="auto" w:fill="DFF5F9"/>
            <w:vAlign w:val="center"/>
            <w:hideMark/>
          </w:tcPr>
          <w:p w14:paraId="7E25DCE2" w14:textId="77777777" w:rsidR="008F7C17" w:rsidRPr="001C1331" w:rsidRDefault="008F7C17" w:rsidP="005643A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D97C510" w14:textId="77777777" w:rsidR="008F7C17" w:rsidRPr="001C1331" w:rsidRDefault="008F7C17" w:rsidP="005643AA">
            <w:pPr>
              <w:spacing w:line="240" w:lineRule="auto"/>
              <w:jc w:val="center"/>
              <w:textAlignment w:val="baseline"/>
              <w:rPr>
                <w:rFonts w:eastAsia="Times New Roman" w:cs="Arial"/>
                <w:b/>
                <w:bCs/>
                <w:sz w:val="14"/>
                <w:szCs w:val="14"/>
                <w:lang w:val="en-US" w:eastAsia="en-GB"/>
              </w:rPr>
            </w:pPr>
          </w:p>
          <w:p w14:paraId="126FAD23" w14:textId="7CBD4F29" w:rsidR="008F7C17" w:rsidRPr="001C1331" w:rsidRDefault="008F7C17" w:rsidP="005643A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89" w:type="dxa"/>
            <w:vMerge w:val="restart"/>
            <w:shd w:val="clear" w:color="auto" w:fill="00B0F0"/>
            <w:tcMar>
              <w:top w:w="113" w:type="dxa"/>
              <w:left w:w="113" w:type="dxa"/>
              <w:bottom w:w="113" w:type="dxa"/>
              <w:right w:w="113" w:type="dxa"/>
            </w:tcMar>
            <w:vAlign w:val="center"/>
            <w:hideMark/>
          </w:tcPr>
          <w:p w14:paraId="6151E5A3" w14:textId="77777777" w:rsidR="008F7C17" w:rsidRPr="007B6129" w:rsidRDefault="008F7C17" w:rsidP="005643A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DE39AD3" w14:textId="77777777" w:rsidR="008F7C17" w:rsidRPr="007B6129" w:rsidRDefault="008F7C17" w:rsidP="005643AA">
            <w:pPr>
              <w:spacing w:line="240" w:lineRule="auto"/>
              <w:jc w:val="center"/>
              <w:textAlignment w:val="baseline"/>
              <w:rPr>
                <w:rFonts w:eastAsia="Times New Roman" w:cs="Arial"/>
                <w:b/>
                <w:bCs/>
                <w:color w:val="FFFFFF" w:themeColor="background1"/>
                <w:sz w:val="14"/>
                <w:szCs w:val="14"/>
                <w:lang w:val="en-US" w:eastAsia="en-GB"/>
              </w:rPr>
            </w:pPr>
          </w:p>
          <w:p w14:paraId="3FB746C0" w14:textId="77777777" w:rsidR="008F7C17" w:rsidRPr="000E0BB2" w:rsidRDefault="008F7C17" w:rsidP="005643A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133B49FF" w14:textId="77777777" w:rsidTr="000812AC">
        <w:trPr>
          <w:trHeight w:val="367"/>
        </w:trPr>
        <w:tc>
          <w:tcPr>
            <w:tcW w:w="1763" w:type="dxa"/>
            <w:vMerge/>
            <w:shd w:val="clear" w:color="auto" w:fill="DFF5F9"/>
            <w:vAlign w:val="center"/>
          </w:tcPr>
          <w:p w14:paraId="3744E1F5" w14:textId="77777777" w:rsidR="008F7C17" w:rsidRPr="001C1331" w:rsidRDefault="008F7C17" w:rsidP="005643AA">
            <w:pPr>
              <w:spacing w:line="240" w:lineRule="auto"/>
              <w:jc w:val="center"/>
              <w:textAlignment w:val="baseline"/>
              <w:rPr>
                <w:rFonts w:eastAsia="Times New Roman" w:cs="Arial"/>
                <w:b/>
                <w:sz w:val="14"/>
                <w:szCs w:val="14"/>
                <w:lang w:val="en-US" w:eastAsia="en-GB"/>
              </w:rPr>
            </w:pPr>
          </w:p>
        </w:tc>
        <w:tc>
          <w:tcPr>
            <w:tcW w:w="1488" w:type="dxa"/>
            <w:shd w:val="clear" w:color="auto" w:fill="DFF5F9"/>
            <w:vAlign w:val="center"/>
          </w:tcPr>
          <w:p w14:paraId="689D4F57" w14:textId="77777777" w:rsidR="008F7C17" w:rsidRPr="003B0BE2" w:rsidRDefault="008F7C17" w:rsidP="005643A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72" w:type="dxa"/>
            <w:shd w:val="clear" w:color="auto" w:fill="DFF5F9"/>
            <w:vAlign w:val="center"/>
          </w:tcPr>
          <w:p w14:paraId="75F9A68D" w14:textId="1D5E0726" w:rsidR="008F7C17" w:rsidRPr="003B0BE2" w:rsidRDefault="00934332" w:rsidP="005643AA">
            <w:pPr>
              <w:spacing w:line="240" w:lineRule="auto"/>
              <w:textAlignment w:val="baseline"/>
              <w:rPr>
                <w:rFonts w:eastAsia="Times New Roman" w:cs="Arial"/>
                <w:b/>
                <w:sz w:val="14"/>
                <w:szCs w:val="14"/>
                <w:lang w:val="en-US" w:eastAsia="en-GB"/>
              </w:rPr>
            </w:pPr>
            <w:r>
              <w:rPr>
                <w:b/>
                <w:bCs/>
                <w:sz w:val="22"/>
                <w:szCs w:val="22"/>
              </w:rPr>
              <w:t>N/A</w:t>
            </w:r>
          </w:p>
        </w:tc>
        <w:tc>
          <w:tcPr>
            <w:tcW w:w="5322" w:type="dxa"/>
            <w:gridSpan w:val="2"/>
            <w:vMerge/>
            <w:shd w:val="clear" w:color="auto" w:fill="DFF5F9"/>
            <w:vAlign w:val="center"/>
          </w:tcPr>
          <w:p w14:paraId="05776949" w14:textId="77777777" w:rsidR="008F7C17" w:rsidRPr="001C1331" w:rsidRDefault="008F7C17" w:rsidP="005643AA">
            <w:pPr>
              <w:spacing w:line="240" w:lineRule="auto"/>
              <w:jc w:val="center"/>
              <w:textAlignment w:val="baseline"/>
              <w:rPr>
                <w:rFonts w:eastAsia="Times New Roman" w:cs="Arial"/>
                <w:b/>
                <w:sz w:val="14"/>
                <w:szCs w:val="14"/>
                <w:lang w:val="en-US" w:eastAsia="en-GB"/>
              </w:rPr>
            </w:pPr>
          </w:p>
        </w:tc>
        <w:tc>
          <w:tcPr>
            <w:tcW w:w="1850" w:type="dxa"/>
            <w:gridSpan w:val="2"/>
            <w:vMerge/>
            <w:shd w:val="clear" w:color="auto" w:fill="DFF5F9"/>
            <w:vAlign w:val="center"/>
          </w:tcPr>
          <w:p w14:paraId="510EC4F3" w14:textId="77777777" w:rsidR="008F7C17" w:rsidRPr="001C1331" w:rsidRDefault="008F7C17" w:rsidP="005643AA">
            <w:pPr>
              <w:spacing w:line="240" w:lineRule="auto"/>
              <w:jc w:val="center"/>
              <w:textAlignment w:val="baseline"/>
              <w:rPr>
                <w:rFonts w:eastAsia="Times New Roman" w:cs="Arial"/>
                <w:b/>
                <w:bCs/>
                <w:sz w:val="14"/>
                <w:szCs w:val="14"/>
                <w:lang w:val="en-US" w:eastAsia="en-GB"/>
              </w:rPr>
            </w:pPr>
          </w:p>
        </w:tc>
        <w:tc>
          <w:tcPr>
            <w:tcW w:w="1889" w:type="dxa"/>
            <w:vMerge/>
            <w:shd w:val="clear" w:color="auto" w:fill="00B0F0"/>
            <w:tcMar>
              <w:top w:w="113" w:type="dxa"/>
              <w:left w:w="113" w:type="dxa"/>
              <w:bottom w:w="113" w:type="dxa"/>
              <w:right w:w="113" w:type="dxa"/>
            </w:tcMar>
            <w:vAlign w:val="center"/>
          </w:tcPr>
          <w:p w14:paraId="3EA6774B" w14:textId="77777777" w:rsidR="008F7C17" w:rsidRPr="007B6129" w:rsidRDefault="008F7C17" w:rsidP="005643AA">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61B791F4" w14:textId="77777777" w:rsidTr="005643AA">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49275A1" w14:textId="5B1691CA" w:rsidR="008F7C17" w:rsidRPr="00E27FAB" w:rsidRDefault="008F7C17" w:rsidP="008F7C17">
            <w:pPr>
              <w:spacing w:line="276" w:lineRule="auto"/>
              <w:textAlignment w:val="baseline"/>
              <w:rPr>
                <w:rFonts w:eastAsia="Times New Roman" w:cs="Arial"/>
                <w:lang w:eastAsia="en-GB"/>
              </w:rPr>
            </w:pPr>
            <w:r w:rsidRPr="008F7C17">
              <w:rPr>
                <w:rFonts w:eastAsia="Times New Roman" w:cs="Arial"/>
                <w:b/>
                <w:lang w:val="en-US" w:eastAsia="en-GB"/>
              </w:rPr>
              <w:t>In the majority of cases, how does your investment process account for differing time horizons of holdings and how th</w:t>
            </w:r>
            <w:r w:rsidR="00711FC4">
              <w:rPr>
                <w:rFonts w:eastAsia="Times New Roman" w:cs="Arial"/>
                <w:b/>
                <w:lang w:val="en-US" w:eastAsia="en-GB"/>
              </w:rPr>
              <w:t>ey</w:t>
            </w:r>
            <w:r w:rsidRPr="008F7C17">
              <w:rPr>
                <w:rFonts w:eastAsia="Times New Roman" w:cs="Arial"/>
                <w:b/>
                <w:lang w:val="en-US" w:eastAsia="en-GB"/>
              </w:rPr>
              <w:t xml:space="preserve"> may affect </w:t>
            </w:r>
            <w:hyperlink r:id="rId105" w:history="1">
              <w:r w:rsidRPr="00866C9B">
                <w:rPr>
                  <w:rStyle w:val="Hyperlink"/>
                  <w:rFonts w:eastAsia="Times New Roman" w:cs="Arial"/>
                  <w:b/>
                  <w:lang w:val="en-US" w:eastAsia="en-GB"/>
                </w:rPr>
                <w:t>ESG factors</w:t>
              </w:r>
            </w:hyperlink>
            <w:r w:rsidRPr="008F7C17">
              <w:rPr>
                <w:rFonts w:eastAsia="Times New Roman" w:cs="Arial"/>
                <w:b/>
                <w:lang w:val="en-US" w:eastAsia="en-GB"/>
              </w:rPr>
              <w:t>?</w:t>
            </w:r>
          </w:p>
        </w:tc>
      </w:tr>
      <w:tr w:rsidR="00CF7453" w:rsidRPr="001C1331" w14:paraId="43AE50CF" w14:textId="77777777" w:rsidTr="00752CAD">
        <w:trPr>
          <w:trHeight w:val="20"/>
        </w:trPr>
        <w:tc>
          <w:tcPr>
            <w:tcW w:w="5823" w:type="dxa"/>
            <w:gridSpan w:val="3"/>
            <w:vMerge w:val="restart"/>
            <w:shd w:val="clear" w:color="auto" w:fill="FFFFFF" w:themeFill="background1"/>
            <w:tcMar>
              <w:top w:w="113" w:type="dxa"/>
              <w:left w:w="113" w:type="dxa"/>
              <w:bottom w:w="113" w:type="dxa"/>
              <w:right w:w="113" w:type="dxa"/>
            </w:tcMar>
            <w:vAlign w:val="center"/>
            <w:hideMark/>
          </w:tcPr>
          <w:p w14:paraId="1D77C67D" w14:textId="77777777" w:rsidR="00CF7453" w:rsidRPr="007B2728" w:rsidRDefault="00CF7453" w:rsidP="005643AA">
            <w:pPr>
              <w:spacing w:line="276" w:lineRule="auto"/>
              <w:textAlignment w:val="baseline"/>
              <w:rPr>
                <w:rFonts w:eastAsia="Times New Roman" w:cs="Arial"/>
                <w:szCs w:val="16"/>
                <w:lang w:eastAsia="en-GB"/>
              </w:rPr>
            </w:pPr>
          </w:p>
        </w:tc>
        <w:tc>
          <w:tcPr>
            <w:tcW w:w="9061" w:type="dxa"/>
            <w:gridSpan w:val="5"/>
            <w:tcBorders>
              <w:bottom w:val="single" w:sz="6" w:space="0" w:color="A6A6A6" w:themeColor="background1" w:themeShade="A6"/>
            </w:tcBorders>
            <w:shd w:val="clear" w:color="auto" w:fill="F2F2F2" w:themeFill="background1" w:themeFillShade="F2"/>
            <w:vAlign w:val="center"/>
          </w:tcPr>
          <w:p w14:paraId="5A673021" w14:textId="79507D59" w:rsidR="00CF7453" w:rsidRPr="00371FB0" w:rsidRDefault="00CF7453" w:rsidP="00371FB0">
            <w:pPr>
              <w:spacing w:line="276" w:lineRule="auto"/>
              <w:jc w:val="center"/>
              <w:textAlignment w:val="baseline"/>
              <w:rPr>
                <w:rFonts w:eastAsia="Times New Roman" w:cs="Arial"/>
                <w:b/>
                <w:szCs w:val="16"/>
                <w:lang w:eastAsia="en-GB"/>
              </w:rPr>
            </w:pPr>
            <w:r w:rsidRPr="00371FB0">
              <w:rPr>
                <w:rFonts w:eastAsia="Times New Roman" w:cs="Arial"/>
                <w:b/>
                <w:szCs w:val="16"/>
                <w:lang w:eastAsia="en-GB"/>
              </w:rPr>
              <w:t>Fixed income asset types</w:t>
            </w:r>
          </w:p>
        </w:tc>
      </w:tr>
      <w:tr w:rsidR="00752CAD" w:rsidRPr="001C1331" w14:paraId="2A1DCD33" w14:textId="77777777" w:rsidTr="00752CAD">
        <w:trPr>
          <w:trHeight w:val="465"/>
        </w:trPr>
        <w:tc>
          <w:tcPr>
            <w:tcW w:w="5823"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E510A4" w14:textId="77777777" w:rsidR="00CF7453" w:rsidRPr="007B2728" w:rsidRDefault="00CF7453" w:rsidP="000812AC">
            <w:pPr>
              <w:spacing w:line="276" w:lineRule="auto"/>
              <w:textAlignment w:val="baseline"/>
              <w:rPr>
                <w:rFonts w:eastAsia="Times New Roman" w:cs="Arial"/>
                <w:szCs w:val="16"/>
                <w:lang w:eastAsia="en-GB"/>
              </w:rPr>
            </w:pPr>
          </w:p>
        </w:tc>
        <w:tc>
          <w:tcPr>
            <w:tcW w:w="3020" w:type="dxa"/>
            <w:tcBorders>
              <w:bottom w:val="single" w:sz="6" w:space="0" w:color="A6A6A6" w:themeColor="background1" w:themeShade="A6"/>
            </w:tcBorders>
            <w:shd w:val="clear" w:color="auto" w:fill="FFFFFF" w:themeFill="background1"/>
            <w:vAlign w:val="center"/>
          </w:tcPr>
          <w:p w14:paraId="23BC45BC" w14:textId="31BAA20D" w:rsidR="00CF7453"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CF7453" w:rsidRPr="00752CAD">
              <w:rPr>
                <w:rFonts w:eastAsia="Times New Roman" w:cs="Arial"/>
                <w:szCs w:val="16"/>
                <w:lang w:eastAsia="en-GB"/>
              </w:rPr>
              <w:t xml:space="preserve"> SSA</w:t>
            </w:r>
          </w:p>
        </w:tc>
        <w:tc>
          <w:tcPr>
            <w:tcW w:w="3020" w:type="dxa"/>
            <w:gridSpan w:val="2"/>
            <w:tcBorders>
              <w:bottom w:val="single" w:sz="6" w:space="0" w:color="A6A6A6" w:themeColor="background1" w:themeShade="A6"/>
            </w:tcBorders>
            <w:shd w:val="clear" w:color="auto" w:fill="FFFFFF" w:themeFill="background1"/>
            <w:vAlign w:val="center"/>
          </w:tcPr>
          <w:p w14:paraId="08CC1531" w14:textId="5FE79D6B" w:rsidR="00CF7453"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CF7453" w:rsidRPr="00752CAD">
              <w:rPr>
                <w:rFonts w:eastAsia="Times New Roman" w:cs="Arial"/>
                <w:szCs w:val="16"/>
                <w:lang w:eastAsia="en-GB"/>
              </w:rPr>
              <w:t xml:space="preserve"> Corporate</w:t>
            </w:r>
          </w:p>
        </w:tc>
        <w:tc>
          <w:tcPr>
            <w:tcW w:w="3021" w:type="dxa"/>
            <w:gridSpan w:val="2"/>
            <w:tcBorders>
              <w:bottom w:val="single" w:sz="6" w:space="0" w:color="A6A6A6" w:themeColor="background1" w:themeShade="A6"/>
            </w:tcBorders>
            <w:shd w:val="clear" w:color="auto" w:fill="FFFFFF" w:themeFill="background1"/>
            <w:vAlign w:val="center"/>
          </w:tcPr>
          <w:p w14:paraId="1855AEC0" w14:textId="538F03C3" w:rsidR="00CF7453"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CF7453" w:rsidRPr="00752CAD">
              <w:rPr>
                <w:rFonts w:eastAsia="Times New Roman" w:cs="Arial"/>
                <w:szCs w:val="16"/>
                <w:lang w:eastAsia="en-GB"/>
              </w:rPr>
              <w:t xml:space="preserve"> Securitised</w:t>
            </w:r>
          </w:p>
        </w:tc>
      </w:tr>
      <w:tr w:rsidR="002E1F0B" w:rsidRPr="001C1331" w14:paraId="4314D229"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BA5047" w14:textId="30902D47" w:rsidR="00013297" w:rsidRPr="007B2728" w:rsidRDefault="002F640E" w:rsidP="00013297">
            <w:pPr>
              <w:spacing w:line="276" w:lineRule="auto"/>
              <w:textAlignment w:val="baseline"/>
              <w:rPr>
                <w:rFonts w:eastAsia="Times New Roman" w:cs="Arial"/>
                <w:szCs w:val="16"/>
                <w:lang w:eastAsia="en-GB"/>
              </w:rPr>
            </w:pPr>
            <w:r>
              <w:t>(A)</w:t>
            </w:r>
            <w:r w:rsidR="00013297" w:rsidRPr="0019000F">
              <w:t xml:space="preserve"> We take into account current risks</w:t>
            </w:r>
          </w:p>
        </w:tc>
        <w:tc>
          <w:tcPr>
            <w:tcW w:w="3020" w:type="dxa"/>
            <w:tcBorders>
              <w:bottom w:val="single" w:sz="6" w:space="0" w:color="A6A6A6" w:themeColor="background1" w:themeShade="A6"/>
            </w:tcBorders>
            <w:shd w:val="clear" w:color="auto" w:fill="FFFFFF" w:themeFill="background1"/>
            <w:vAlign w:val="center"/>
          </w:tcPr>
          <w:p w14:paraId="78A682B0"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c>
          <w:tcPr>
            <w:tcW w:w="3020" w:type="dxa"/>
            <w:gridSpan w:val="2"/>
            <w:tcBorders>
              <w:bottom w:val="single" w:sz="6" w:space="0" w:color="A6A6A6" w:themeColor="background1" w:themeShade="A6"/>
            </w:tcBorders>
            <w:shd w:val="clear" w:color="auto" w:fill="FFFFFF" w:themeFill="background1"/>
            <w:vAlign w:val="center"/>
          </w:tcPr>
          <w:p w14:paraId="26F0A468"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c>
          <w:tcPr>
            <w:tcW w:w="3021" w:type="dxa"/>
            <w:gridSpan w:val="2"/>
            <w:tcBorders>
              <w:bottom w:val="single" w:sz="6" w:space="0" w:color="A6A6A6" w:themeColor="background1" w:themeShade="A6"/>
            </w:tcBorders>
            <w:shd w:val="clear" w:color="auto" w:fill="FFFFFF" w:themeFill="background1"/>
            <w:vAlign w:val="center"/>
          </w:tcPr>
          <w:p w14:paraId="78DFF707"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r>
      <w:tr w:rsidR="002E1F0B" w:rsidRPr="001C1331" w14:paraId="22CA5999"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E6076E" w14:textId="2625C3AD" w:rsidR="00013297" w:rsidRPr="007B2728" w:rsidRDefault="002F640E" w:rsidP="00013297">
            <w:pPr>
              <w:spacing w:line="276" w:lineRule="auto"/>
              <w:textAlignment w:val="baseline"/>
              <w:rPr>
                <w:rFonts w:eastAsia="Times New Roman" w:cs="Arial"/>
                <w:szCs w:val="16"/>
                <w:lang w:eastAsia="en-GB"/>
              </w:rPr>
            </w:pPr>
            <w:r>
              <w:t>(B)</w:t>
            </w:r>
            <w:r w:rsidR="00013297" w:rsidRPr="0019000F">
              <w:t xml:space="preserve"> We take into account medium-term risks</w:t>
            </w:r>
          </w:p>
        </w:tc>
        <w:tc>
          <w:tcPr>
            <w:tcW w:w="3020" w:type="dxa"/>
            <w:tcBorders>
              <w:bottom w:val="single" w:sz="6" w:space="0" w:color="A6A6A6" w:themeColor="background1" w:themeShade="A6"/>
            </w:tcBorders>
            <w:shd w:val="clear" w:color="auto" w:fill="FFFFFF" w:themeFill="background1"/>
            <w:vAlign w:val="center"/>
          </w:tcPr>
          <w:p w14:paraId="68B7FF12"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c>
          <w:tcPr>
            <w:tcW w:w="3020" w:type="dxa"/>
            <w:gridSpan w:val="2"/>
            <w:tcBorders>
              <w:bottom w:val="single" w:sz="6" w:space="0" w:color="A6A6A6" w:themeColor="background1" w:themeShade="A6"/>
            </w:tcBorders>
            <w:shd w:val="clear" w:color="auto" w:fill="FFFFFF" w:themeFill="background1"/>
            <w:vAlign w:val="center"/>
          </w:tcPr>
          <w:p w14:paraId="75C135E5"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c>
          <w:tcPr>
            <w:tcW w:w="3021" w:type="dxa"/>
            <w:gridSpan w:val="2"/>
            <w:tcBorders>
              <w:bottom w:val="single" w:sz="6" w:space="0" w:color="A6A6A6" w:themeColor="background1" w:themeShade="A6"/>
            </w:tcBorders>
            <w:shd w:val="clear" w:color="auto" w:fill="FFFFFF" w:themeFill="background1"/>
            <w:vAlign w:val="center"/>
          </w:tcPr>
          <w:p w14:paraId="103D82A9"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r>
      <w:tr w:rsidR="002E1F0B" w:rsidRPr="001C1331" w14:paraId="1294BE31"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A20695" w14:textId="11D0973F" w:rsidR="00013297" w:rsidRPr="007B2728" w:rsidRDefault="002F640E" w:rsidP="00013297">
            <w:pPr>
              <w:spacing w:line="276" w:lineRule="auto"/>
              <w:textAlignment w:val="baseline"/>
              <w:rPr>
                <w:rFonts w:eastAsia="Times New Roman" w:cs="Arial"/>
                <w:szCs w:val="16"/>
                <w:lang w:eastAsia="en-GB"/>
              </w:rPr>
            </w:pPr>
            <w:r>
              <w:t>(C)</w:t>
            </w:r>
            <w:r w:rsidR="00013297" w:rsidRPr="0019000F">
              <w:t xml:space="preserve"> We take into account long-term risks</w:t>
            </w:r>
          </w:p>
        </w:tc>
        <w:tc>
          <w:tcPr>
            <w:tcW w:w="3020" w:type="dxa"/>
            <w:tcBorders>
              <w:bottom w:val="single" w:sz="6" w:space="0" w:color="A6A6A6" w:themeColor="background1" w:themeShade="A6"/>
            </w:tcBorders>
            <w:shd w:val="clear" w:color="auto" w:fill="FFFFFF" w:themeFill="background1"/>
            <w:vAlign w:val="center"/>
          </w:tcPr>
          <w:p w14:paraId="76E340FE"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c>
          <w:tcPr>
            <w:tcW w:w="3020" w:type="dxa"/>
            <w:gridSpan w:val="2"/>
            <w:tcBorders>
              <w:bottom w:val="single" w:sz="6" w:space="0" w:color="A6A6A6" w:themeColor="background1" w:themeShade="A6"/>
            </w:tcBorders>
            <w:shd w:val="clear" w:color="auto" w:fill="FFFFFF" w:themeFill="background1"/>
            <w:vAlign w:val="center"/>
          </w:tcPr>
          <w:p w14:paraId="07413954"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c>
          <w:tcPr>
            <w:tcW w:w="3021" w:type="dxa"/>
            <w:gridSpan w:val="2"/>
            <w:tcBorders>
              <w:bottom w:val="single" w:sz="6" w:space="0" w:color="A6A6A6" w:themeColor="background1" w:themeShade="A6"/>
            </w:tcBorders>
            <w:shd w:val="clear" w:color="auto" w:fill="FFFFFF" w:themeFill="background1"/>
            <w:vAlign w:val="center"/>
          </w:tcPr>
          <w:p w14:paraId="6C40F21A" w14:textId="77777777" w:rsidR="00013297" w:rsidRPr="00013297" w:rsidRDefault="00013297" w:rsidP="00013297">
            <w:pPr>
              <w:pStyle w:val="ListParagraph"/>
              <w:numPr>
                <w:ilvl w:val="0"/>
                <w:numId w:val="37"/>
              </w:numPr>
              <w:spacing w:line="276" w:lineRule="auto"/>
              <w:jc w:val="center"/>
              <w:textAlignment w:val="baseline"/>
              <w:rPr>
                <w:rFonts w:eastAsia="Times New Roman" w:cs="Arial"/>
                <w:szCs w:val="16"/>
                <w:lang w:eastAsia="en-GB"/>
              </w:rPr>
            </w:pPr>
          </w:p>
        </w:tc>
      </w:tr>
      <w:tr w:rsidR="002E1F0B" w:rsidRPr="001C1331" w14:paraId="5DC2F80B" w14:textId="77777777" w:rsidTr="00752CAD">
        <w:trPr>
          <w:trHeight w:val="465"/>
        </w:trPr>
        <w:tc>
          <w:tcPr>
            <w:tcW w:w="582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2DB701" w14:textId="61B3B976" w:rsidR="00013297" w:rsidRPr="007B2728" w:rsidRDefault="002F640E" w:rsidP="00013297">
            <w:pPr>
              <w:spacing w:line="276" w:lineRule="auto"/>
              <w:textAlignment w:val="baseline"/>
              <w:rPr>
                <w:rFonts w:eastAsia="Times New Roman" w:cs="Arial"/>
                <w:szCs w:val="16"/>
                <w:lang w:eastAsia="en-GB"/>
              </w:rPr>
            </w:pPr>
            <w:r>
              <w:t>(D)</w:t>
            </w:r>
            <w:r w:rsidR="00013297" w:rsidRPr="0019000F">
              <w:t xml:space="preserve"> We do not take into </w:t>
            </w:r>
            <w:r w:rsidR="00D43F7A">
              <w:t xml:space="preserve">account </w:t>
            </w:r>
            <w:r w:rsidR="00013297" w:rsidRPr="0019000F">
              <w:t>differing time horizons of holdings and how th</w:t>
            </w:r>
            <w:r w:rsidR="00711FC4">
              <w:t>ey</w:t>
            </w:r>
            <w:r w:rsidR="00013297" w:rsidRPr="0019000F">
              <w:t xml:space="preserve"> may affect ESG factors</w:t>
            </w:r>
          </w:p>
        </w:tc>
        <w:tc>
          <w:tcPr>
            <w:tcW w:w="3020" w:type="dxa"/>
            <w:tcBorders>
              <w:bottom w:val="single" w:sz="6" w:space="0" w:color="A6A6A6" w:themeColor="background1" w:themeShade="A6"/>
            </w:tcBorders>
            <w:shd w:val="clear" w:color="auto" w:fill="FFFFFF" w:themeFill="background1"/>
            <w:vAlign w:val="center"/>
          </w:tcPr>
          <w:p w14:paraId="1FD271B1" w14:textId="77777777" w:rsidR="00013297" w:rsidRPr="00013297" w:rsidRDefault="00013297" w:rsidP="00013297">
            <w:pPr>
              <w:pStyle w:val="ListParagraph"/>
              <w:numPr>
                <w:ilvl w:val="0"/>
                <w:numId w:val="38"/>
              </w:numPr>
              <w:spacing w:line="276" w:lineRule="auto"/>
              <w:jc w:val="center"/>
              <w:textAlignment w:val="baseline"/>
              <w:rPr>
                <w:rFonts w:eastAsia="Times New Roman" w:cs="Arial"/>
                <w:sz w:val="22"/>
                <w:szCs w:val="16"/>
                <w:lang w:eastAsia="en-GB"/>
              </w:rPr>
            </w:pPr>
          </w:p>
        </w:tc>
        <w:tc>
          <w:tcPr>
            <w:tcW w:w="3020" w:type="dxa"/>
            <w:gridSpan w:val="2"/>
            <w:tcBorders>
              <w:bottom w:val="single" w:sz="6" w:space="0" w:color="A6A6A6" w:themeColor="background1" w:themeShade="A6"/>
            </w:tcBorders>
            <w:shd w:val="clear" w:color="auto" w:fill="FFFFFF" w:themeFill="background1"/>
            <w:vAlign w:val="center"/>
          </w:tcPr>
          <w:p w14:paraId="6760477C" w14:textId="77777777" w:rsidR="00013297" w:rsidRPr="00013297" w:rsidRDefault="00013297" w:rsidP="00013297">
            <w:pPr>
              <w:pStyle w:val="ListParagraph"/>
              <w:numPr>
                <w:ilvl w:val="0"/>
                <w:numId w:val="38"/>
              </w:numPr>
              <w:spacing w:line="276" w:lineRule="auto"/>
              <w:jc w:val="center"/>
              <w:textAlignment w:val="baseline"/>
              <w:rPr>
                <w:rFonts w:eastAsia="Times New Roman" w:cs="Arial"/>
                <w:sz w:val="22"/>
                <w:szCs w:val="16"/>
                <w:lang w:eastAsia="en-GB"/>
              </w:rPr>
            </w:pPr>
          </w:p>
        </w:tc>
        <w:tc>
          <w:tcPr>
            <w:tcW w:w="3021" w:type="dxa"/>
            <w:gridSpan w:val="2"/>
            <w:tcBorders>
              <w:bottom w:val="single" w:sz="6" w:space="0" w:color="A6A6A6" w:themeColor="background1" w:themeShade="A6"/>
            </w:tcBorders>
            <w:shd w:val="clear" w:color="auto" w:fill="FFFFFF" w:themeFill="background1"/>
            <w:vAlign w:val="center"/>
          </w:tcPr>
          <w:p w14:paraId="73A360BC" w14:textId="77777777" w:rsidR="00013297" w:rsidRPr="00013297" w:rsidRDefault="00013297" w:rsidP="00013297">
            <w:pPr>
              <w:pStyle w:val="ListParagraph"/>
              <w:numPr>
                <w:ilvl w:val="0"/>
                <w:numId w:val="38"/>
              </w:numPr>
              <w:spacing w:line="276" w:lineRule="auto"/>
              <w:jc w:val="center"/>
              <w:textAlignment w:val="baseline"/>
              <w:rPr>
                <w:rFonts w:eastAsia="Times New Roman" w:cs="Arial"/>
                <w:sz w:val="22"/>
                <w:szCs w:val="16"/>
                <w:lang w:eastAsia="en-GB"/>
              </w:rPr>
            </w:pPr>
          </w:p>
        </w:tc>
      </w:tr>
      <w:tr w:rsidR="000F648A" w:rsidRPr="001C1331" w14:paraId="7FFCDBB6" w14:textId="77777777" w:rsidTr="005643AA">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15EE17B" w14:textId="77777777" w:rsidR="008F7C17" w:rsidRPr="000F5158" w:rsidRDefault="008F7C17" w:rsidP="005643AA">
            <w:pPr>
              <w:spacing w:line="240" w:lineRule="auto"/>
              <w:jc w:val="center"/>
              <w:textAlignment w:val="baseline"/>
              <w:rPr>
                <w:rStyle w:val="Hyperlink"/>
                <w:sz w:val="16"/>
                <w:szCs w:val="16"/>
              </w:rPr>
            </w:pPr>
          </w:p>
        </w:tc>
      </w:tr>
      <w:tr w:rsidR="001A3139" w:rsidRPr="001C1331" w14:paraId="00110219" w14:textId="77777777" w:rsidTr="005643AA">
        <w:trPr>
          <w:trHeight w:val="300"/>
        </w:trPr>
        <w:tc>
          <w:tcPr>
            <w:tcW w:w="14884" w:type="dxa"/>
            <w:gridSpan w:val="8"/>
            <w:shd w:val="clear" w:color="auto" w:fill="0070C0"/>
            <w:vAlign w:val="center"/>
          </w:tcPr>
          <w:p w14:paraId="2285BF84" w14:textId="77777777" w:rsidR="008F7C17" w:rsidRPr="00290DD4" w:rsidRDefault="008F7C17" w:rsidP="005643A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22D6B1E8" w14:textId="77777777" w:rsidTr="000812AC">
        <w:trPr>
          <w:trHeight w:val="300"/>
        </w:trPr>
        <w:tc>
          <w:tcPr>
            <w:tcW w:w="1763" w:type="dxa"/>
            <w:shd w:val="clear" w:color="auto" w:fill="auto"/>
            <w:vAlign w:val="center"/>
          </w:tcPr>
          <w:p w14:paraId="278A3613" w14:textId="77777777" w:rsidR="008F7C17" w:rsidRPr="00606A24" w:rsidRDefault="008F7C17" w:rsidP="005643AA">
            <w:pPr>
              <w:rPr>
                <w:rStyle w:val="Hyperlink"/>
                <w:b/>
                <w:sz w:val="16"/>
                <w:szCs w:val="16"/>
              </w:rPr>
            </w:pPr>
            <w:r>
              <w:rPr>
                <w:b/>
                <w:sz w:val="16"/>
                <w:szCs w:val="16"/>
                <w:lang w:val="en-US"/>
              </w:rPr>
              <w:t>Purpose of indicator</w:t>
            </w:r>
          </w:p>
        </w:tc>
        <w:tc>
          <w:tcPr>
            <w:tcW w:w="13121" w:type="dxa"/>
            <w:gridSpan w:val="7"/>
            <w:shd w:val="clear" w:color="auto" w:fill="auto"/>
            <w:vAlign w:val="center"/>
          </w:tcPr>
          <w:p w14:paraId="7C494B32" w14:textId="01725576" w:rsidR="008F7C17" w:rsidRPr="00327A0E" w:rsidRDefault="008F7C17" w:rsidP="005643AA">
            <w:pPr>
              <w:rPr>
                <w:rStyle w:val="Hyperlink"/>
                <w:color w:val="000000" w:themeColor="text1"/>
                <w:sz w:val="16"/>
                <w:szCs w:val="16"/>
              </w:rPr>
            </w:pPr>
            <w:r w:rsidRPr="008F7C17">
              <w:rPr>
                <w:rStyle w:val="Hyperlink"/>
                <w:color w:val="000000" w:themeColor="text1"/>
                <w:sz w:val="16"/>
                <w:szCs w:val="16"/>
              </w:rPr>
              <w:t xml:space="preserve">This indicator aims to assess whether signatories use a framework that takes </w:t>
            </w:r>
            <w:r w:rsidR="00711FC4" w:rsidRPr="008F7C17">
              <w:rPr>
                <w:rStyle w:val="Hyperlink"/>
                <w:color w:val="000000" w:themeColor="text1"/>
                <w:sz w:val="16"/>
                <w:szCs w:val="16"/>
              </w:rPr>
              <w:t xml:space="preserve">current risks </w:t>
            </w:r>
            <w:r w:rsidRPr="008F7C17">
              <w:rPr>
                <w:rStyle w:val="Hyperlink"/>
                <w:color w:val="000000" w:themeColor="text1"/>
                <w:sz w:val="16"/>
                <w:szCs w:val="16"/>
              </w:rPr>
              <w:t>into account but also monitors emerging and potential risks. Once relevant ESG factors have been identified (including whether they are present or potential), it is considered better practice to identify the time horizon over which they may materialise to determine their materiality. For example, climate change poses potential material risks to a sovereign</w:t>
            </w:r>
            <w:r w:rsidR="00711FC4">
              <w:rPr>
                <w:rStyle w:val="Hyperlink"/>
                <w:color w:val="000000" w:themeColor="text1"/>
                <w:sz w:val="16"/>
                <w:szCs w:val="16"/>
              </w:rPr>
              <w:t>'s ability</w:t>
            </w:r>
            <w:r w:rsidRPr="008F7C17">
              <w:rPr>
                <w:rStyle w:val="Hyperlink"/>
                <w:color w:val="000000" w:themeColor="text1"/>
                <w:sz w:val="16"/>
                <w:szCs w:val="16"/>
              </w:rPr>
              <w:t xml:space="preserve"> to repay its debt or to its economic structure over different time horizons.</w:t>
            </w:r>
          </w:p>
        </w:tc>
      </w:tr>
      <w:tr w:rsidR="003C687B" w:rsidRPr="001C1331" w14:paraId="28BB4332" w14:textId="77777777" w:rsidTr="000812AC">
        <w:trPr>
          <w:trHeight w:val="300"/>
        </w:trPr>
        <w:tc>
          <w:tcPr>
            <w:tcW w:w="1763" w:type="dxa"/>
            <w:shd w:val="clear" w:color="auto" w:fill="auto"/>
            <w:vAlign w:val="center"/>
          </w:tcPr>
          <w:p w14:paraId="2173C4C2" w14:textId="77777777" w:rsidR="008F7C17" w:rsidRPr="00606A24" w:rsidRDefault="008F7C17" w:rsidP="005643AA">
            <w:pPr>
              <w:rPr>
                <w:rStyle w:val="Hyperlink"/>
                <w:b/>
                <w:sz w:val="16"/>
                <w:szCs w:val="16"/>
              </w:rPr>
            </w:pPr>
            <w:r>
              <w:rPr>
                <w:b/>
                <w:sz w:val="16"/>
                <w:szCs w:val="16"/>
                <w:lang w:val="en-US"/>
              </w:rPr>
              <w:t>Additional reporting guidance</w:t>
            </w:r>
          </w:p>
        </w:tc>
        <w:tc>
          <w:tcPr>
            <w:tcW w:w="13121" w:type="dxa"/>
            <w:gridSpan w:val="7"/>
            <w:shd w:val="clear" w:color="auto" w:fill="auto"/>
            <w:vAlign w:val="center"/>
          </w:tcPr>
          <w:p w14:paraId="3BF8D2C9" w14:textId="396C49CF" w:rsidR="008F7C17" w:rsidRPr="008F7C17" w:rsidRDefault="008F7C17" w:rsidP="008F7C17">
            <w:pPr>
              <w:rPr>
                <w:rStyle w:val="Hyperlink"/>
                <w:color w:val="000000" w:themeColor="text1"/>
                <w:sz w:val="16"/>
                <w:szCs w:val="16"/>
              </w:rPr>
            </w:pPr>
            <w:r w:rsidRPr="008F7C17">
              <w:rPr>
                <w:rStyle w:val="Hyperlink"/>
                <w:color w:val="000000" w:themeColor="text1"/>
                <w:sz w:val="16"/>
                <w:szCs w:val="16"/>
              </w:rPr>
              <w:t>Throughout the reporting framework, the PRI seeks to capture the scope and depth of signatories</w:t>
            </w:r>
            <w:r w:rsidR="00711FC4">
              <w:rPr>
                <w:rStyle w:val="Hyperlink"/>
                <w:color w:val="000000" w:themeColor="text1"/>
                <w:sz w:val="16"/>
                <w:szCs w:val="16"/>
              </w:rPr>
              <w:t>'</w:t>
            </w:r>
            <w:r w:rsidRPr="008F7C17">
              <w:rPr>
                <w:rStyle w:val="Hyperlink"/>
                <w:color w:val="000000" w:themeColor="text1"/>
                <w:sz w:val="16"/>
                <w:szCs w:val="16"/>
              </w:rPr>
              <w:t xml:space="preserve"> policies and activities by asking about AUM coverage, frequency of activities or similar.</w:t>
            </w:r>
          </w:p>
          <w:p w14:paraId="53BB422F" w14:textId="77777777" w:rsidR="008F7C17" w:rsidRPr="008F7C17" w:rsidRDefault="008F7C17" w:rsidP="008F7C17">
            <w:pPr>
              <w:rPr>
                <w:rStyle w:val="Hyperlink"/>
                <w:color w:val="000000" w:themeColor="text1"/>
                <w:sz w:val="16"/>
                <w:szCs w:val="16"/>
              </w:rPr>
            </w:pPr>
          </w:p>
          <w:p w14:paraId="51E6E4C2" w14:textId="1A453D80" w:rsidR="008F7C17" w:rsidRPr="008F7C17" w:rsidRDefault="008F7C17" w:rsidP="008F7C17">
            <w:pPr>
              <w:rPr>
                <w:rStyle w:val="Hyperlink"/>
                <w:color w:val="000000" w:themeColor="text1"/>
                <w:sz w:val="16"/>
                <w:szCs w:val="16"/>
              </w:rPr>
            </w:pPr>
            <w:r w:rsidRPr="008F7C17">
              <w:rPr>
                <w:rStyle w:val="Hyperlink"/>
                <w:color w:val="000000" w:themeColor="text1"/>
                <w:sz w:val="16"/>
                <w:szCs w:val="16"/>
              </w:rPr>
              <w:t>In this indicator "current risks" refer to risks that can be easily identified and have a high probability to materialise in the short term (i.e. 1</w:t>
            </w:r>
            <w:r w:rsidR="00711FC4">
              <w:rPr>
                <w:rFonts w:cs="Arial"/>
                <w:color w:val="000000"/>
                <w:sz w:val="16"/>
                <w:szCs w:val="16"/>
              </w:rPr>
              <w:t>–</w:t>
            </w:r>
            <w:r w:rsidRPr="008F7C17">
              <w:rPr>
                <w:rStyle w:val="Hyperlink"/>
                <w:color w:val="000000" w:themeColor="text1"/>
                <w:sz w:val="16"/>
                <w:szCs w:val="16"/>
              </w:rPr>
              <w:t>3 years).</w:t>
            </w:r>
          </w:p>
          <w:p w14:paraId="21E2BE98" w14:textId="6D5522BA" w:rsidR="008F7C17" w:rsidRPr="008F7C17" w:rsidRDefault="008F7C17" w:rsidP="008F7C17">
            <w:pPr>
              <w:rPr>
                <w:rStyle w:val="Hyperlink"/>
                <w:color w:val="000000" w:themeColor="text1"/>
                <w:sz w:val="16"/>
                <w:szCs w:val="16"/>
              </w:rPr>
            </w:pPr>
            <w:r w:rsidRPr="008F7C17">
              <w:rPr>
                <w:rStyle w:val="Hyperlink"/>
                <w:color w:val="000000" w:themeColor="text1"/>
                <w:sz w:val="16"/>
                <w:szCs w:val="16"/>
              </w:rPr>
              <w:t>"Medium-term risks" are those with a high probability to materialise in the medium term (i.e. 3</w:t>
            </w:r>
            <w:r w:rsidR="00711FC4">
              <w:rPr>
                <w:rFonts w:cs="Arial"/>
                <w:color w:val="000000"/>
                <w:sz w:val="16"/>
                <w:szCs w:val="16"/>
              </w:rPr>
              <w:t>–</w:t>
            </w:r>
            <w:r w:rsidRPr="008F7C17">
              <w:rPr>
                <w:rStyle w:val="Hyperlink"/>
                <w:color w:val="000000" w:themeColor="text1"/>
                <w:sz w:val="16"/>
                <w:szCs w:val="16"/>
              </w:rPr>
              <w:t>5 years).</w:t>
            </w:r>
          </w:p>
          <w:p w14:paraId="71501825" w14:textId="12B69813" w:rsidR="008F7C17" w:rsidRPr="00327A0E" w:rsidRDefault="008F7C17" w:rsidP="008F7C17">
            <w:pPr>
              <w:rPr>
                <w:rStyle w:val="Hyperlink"/>
                <w:color w:val="000000" w:themeColor="text1"/>
                <w:sz w:val="16"/>
                <w:szCs w:val="16"/>
              </w:rPr>
            </w:pPr>
            <w:r w:rsidRPr="008F7C17">
              <w:rPr>
                <w:rStyle w:val="Hyperlink"/>
                <w:color w:val="000000" w:themeColor="text1"/>
                <w:sz w:val="16"/>
                <w:szCs w:val="16"/>
              </w:rPr>
              <w:t>"Long-term risks" are those with a high probability to materialise in the long term (i.e. beyond 5 years).</w:t>
            </w:r>
          </w:p>
        </w:tc>
      </w:tr>
      <w:tr w:rsidR="003C687B" w:rsidRPr="001C1331" w14:paraId="4629FE7F" w14:textId="77777777" w:rsidTr="000812AC">
        <w:trPr>
          <w:trHeight w:val="300"/>
        </w:trPr>
        <w:tc>
          <w:tcPr>
            <w:tcW w:w="1763" w:type="dxa"/>
            <w:shd w:val="clear" w:color="auto" w:fill="auto"/>
            <w:vAlign w:val="center"/>
          </w:tcPr>
          <w:p w14:paraId="330DA377" w14:textId="77777777" w:rsidR="008F7C17" w:rsidRPr="00511D12" w:rsidRDefault="008F7C17" w:rsidP="005643AA">
            <w:pPr>
              <w:rPr>
                <w:b/>
                <w:bCs/>
                <w:sz w:val="16"/>
                <w:szCs w:val="16"/>
                <w:lang w:val="en-US"/>
              </w:rPr>
            </w:pPr>
            <w:r>
              <w:rPr>
                <w:b/>
                <w:bCs/>
                <w:sz w:val="16"/>
                <w:szCs w:val="16"/>
              </w:rPr>
              <w:t>Other resources</w:t>
            </w:r>
          </w:p>
        </w:tc>
        <w:tc>
          <w:tcPr>
            <w:tcW w:w="13121" w:type="dxa"/>
            <w:gridSpan w:val="7"/>
            <w:shd w:val="clear" w:color="auto" w:fill="auto"/>
            <w:vAlign w:val="center"/>
          </w:tcPr>
          <w:p w14:paraId="2D44DEF4" w14:textId="182518C4" w:rsidR="008F7C17" w:rsidRPr="008F7C17" w:rsidRDefault="008F7C17" w:rsidP="008F7C17">
            <w:pPr>
              <w:rPr>
                <w:rStyle w:val="Hyperlink"/>
                <w:color w:val="000000" w:themeColor="text1"/>
              </w:rPr>
            </w:pPr>
            <w:r w:rsidRPr="008F7C17">
              <w:rPr>
                <w:rStyle w:val="Hyperlink"/>
                <w:color w:val="000000" w:themeColor="text1"/>
                <w:sz w:val="16"/>
                <w:szCs w:val="16"/>
              </w:rPr>
              <w:t>For guidance into the incorporation of ESG factors over varying time h</w:t>
            </w:r>
            <w:r>
              <w:rPr>
                <w:rStyle w:val="Hyperlink"/>
                <w:color w:val="000000" w:themeColor="text1"/>
                <w:sz w:val="16"/>
                <w:szCs w:val="16"/>
              </w:rPr>
              <w:t xml:space="preserve">orizons in sovereign debt, see </w:t>
            </w:r>
            <w:hyperlink r:id="rId106" w:history="1">
              <w:r w:rsidRPr="008F7C17">
                <w:rPr>
                  <w:rStyle w:val="Hyperlink"/>
                  <w:sz w:val="16"/>
                  <w:szCs w:val="16"/>
                </w:rPr>
                <w:t>A practical guide to ESG integration in sovereign debt</w:t>
              </w:r>
            </w:hyperlink>
            <w:r w:rsidRPr="008F7C17">
              <w:rPr>
                <w:rStyle w:val="Hyperlink"/>
                <w:color w:val="000000" w:themeColor="text1"/>
                <w:sz w:val="16"/>
                <w:szCs w:val="16"/>
              </w:rPr>
              <w:t>.</w:t>
            </w:r>
          </w:p>
        </w:tc>
      </w:tr>
      <w:tr w:rsidR="001A3139" w:rsidRPr="001C1331" w14:paraId="4522D154" w14:textId="77777777" w:rsidTr="005643AA">
        <w:trPr>
          <w:trHeight w:val="300"/>
        </w:trPr>
        <w:tc>
          <w:tcPr>
            <w:tcW w:w="14884" w:type="dxa"/>
            <w:gridSpan w:val="8"/>
            <w:shd w:val="clear" w:color="auto" w:fill="0070C0"/>
            <w:vAlign w:val="center"/>
          </w:tcPr>
          <w:p w14:paraId="7363578E" w14:textId="77777777" w:rsidR="008F7C17" w:rsidRPr="00290DD4" w:rsidRDefault="008F7C17" w:rsidP="005643A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319F4E15" w14:textId="77777777" w:rsidTr="000812AC">
        <w:trPr>
          <w:trHeight w:val="300"/>
        </w:trPr>
        <w:tc>
          <w:tcPr>
            <w:tcW w:w="1763" w:type="dxa"/>
            <w:shd w:val="clear" w:color="auto" w:fill="auto"/>
            <w:vAlign w:val="center"/>
          </w:tcPr>
          <w:p w14:paraId="63C56F56" w14:textId="77777777" w:rsidR="008F7C17" w:rsidRPr="0098346A" w:rsidRDefault="008F7C17" w:rsidP="005643AA">
            <w:pPr>
              <w:rPr>
                <w:b/>
                <w:bCs/>
                <w:sz w:val="16"/>
                <w:szCs w:val="16"/>
              </w:rPr>
            </w:pPr>
            <w:r w:rsidRPr="0098346A">
              <w:rPr>
                <w:b/>
                <w:bCs/>
                <w:sz w:val="16"/>
                <w:szCs w:val="16"/>
              </w:rPr>
              <w:t>Dependent on</w:t>
            </w:r>
          </w:p>
        </w:tc>
        <w:tc>
          <w:tcPr>
            <w:tcW w:w="13121" w:type="dxa"/>
            <w:gridSpan w:val="7"/>
            <w:shd w:val="clear" w:color="auto" w:fill="auto"/>
            <w:vAlign w:val="center"/>
          </w:tcPr>
          <w:p w14:paraId="284D1EB2" w14:textId="3D2EDD18" w:rsidR="008F7C17" w:rsidRPr="00327A0E" w:rsidRDefault="00117D61" w:rsidP="005643AA">
            <w:pPr>
              <w:rPr>
                <w:color w:val="000000" w:themeColor="text1"/>
                <w:sz w:val="16"/>
                <w:szCs w:val="16"/>
                <w:lang w:val="en-US"/>
              </w:rPr>
            </w:pPr>
            <w:r w:rsidRPr="00117D61">
              <w:rPr>
                <w:color w:val="000000" w:themeColor="text1"/>
                <w:sz w:val="16"/>
                <w:szCs w:val="16"/>
                <w:lang w:val="en-US"/>
              </w:rPr>
              <w:t xml:space="preserve">[FI 14] will be applicable for reporting if options "(F) Fixed Income - SSA", AND/OR "(G) Fixed Income - Corporate", AND/OR "(H) Fixed Income - </w:t>
            </w:r>
            <w:proofErr w:type="spellStart"/>
            <w:r w:rsidRPr="00117D61">
              <w:rPr>
                <w:color w:val="000000" w:themeColor="text1"/>
                <w:sz w:val="16"/>
                <w:szCs w:val="16"/>
                <w:lang w:val="en-US"/>
              </w:rPr>
              <w:t>Securitised</w:t>
            </w:r>
            <w:proofErr w:type="spellEnd"/>
            <w:r w:rsidRPr="00117D61">
              <w:rPr>
                <w:color w:val="000000" w:themeColor="text1"/>
                <w:sz w:val="16"/>
                <w:szCs w:val="16"/>
                <w:lang w:val="en-US"/>
              </w:rPr>
              <w:t>" are selected in [OO 10], and will display the selected fixed income sub-asset classes in [FI 14].</w:t>
            </w:r>
          </w:p>
        </w:tc>
      </w:tr>
      <w:tr w:rsidR="003C687B" w:rsidRPr="001C1331" w14:paraId="1A5AEFCD" w14:textId="77777777" w:rsidTr="000812AC">
        <w:trPr>
          <w:trHeight w:val="300"/>
        </w:trPr>
        <w:tc>
          <w:tcPr>
            <w:tcW w:w="1763" w:type="dxa"/>
            <w:shd w:val="clear" w:color="auto" w:fill="auto"/>
            <w:vAlign w:val="center"/>
          </w:tcPr>
          <w:p w14:paraId="4783570B" w14:textId="77777777" w:rsidR="008F7C17" w:rsidRPr="0098346A" w:rsidRDefault="008F7C17" w:rsidP="005643AA">
            <w:pPr>
              <w:rPr>
                <w:b/>
                <w:bCs/>
                <w:sz w:val="16"/>
                <w:szCs w:val="16"/>
              </w:rPr>
            </w:pPr>
            <w:r w:rsidRPr="0098346A">
              <w:rPr>
                <w:b/>
                <w:bCs/>
                <w:sz w:val="16"/>
                <w:szCs w:val="16"/>
              </w:rPr>
              <w:t>Gateway to</w:t>
            </w:r>
          </w:p>
        </w:tc>
        <w:tc>
          <w:tcPr>
            <w:tcW w:w="13121" w:type="dxa"/>
            <w:gridSpan w:val="7"/>
            <w:shd w:val="clear" w:color="auto" w:fill="auto"/>
            <w:vAlign w:val="center"/>
          </w:tcPr>
          <w:p w14:paraId="14AF0B8D" w14:textId="7675320B" w:rsidR="008F7C17" w:rsidRPr="00327A0E" w:rsidRDefault="0077643C" w:rsidP="005643AA">
            <w:pPr>
              <w:rPr>
                <w:color w:val="000000" w:themeColor="text1"/>
                <w:sz w:val="16"/>
                <w:szCs w:val="16"/>
                <w:lang w:val="en-US"/>
              </w:rPr>
            </w:pPr>
            <w:r>
              <w:rPr>
                <w:color w:val="000000" w:themeColor="text1"/>
                <w:sz w:val="16"/>
                <w:szCs w:val="16"/>
                <w:lang w:val="en-US"/>
              </w:rPr>
              <w:t>N/A</w:t>
            </w:r>
          </w:p>
        </w:tc>
      </w:tr>
      <w:tr w:rsidR="001A3139" w:rsidRPr="00E76E50" w14:paraId="1022086B" w14:textId="77777777" w:rsidTr="005643AA">
        <w:trPr>
          <w:trHeight w:val="300"/>
        </w:trPr>
        <w:tc>
          <w:tcPr>
            <w:tcW w:w="14884" w:type="dxa"/>
            <w:gridSpan w:val="8"/>
            <w:shd w:val="clear" w:color="auto" w:fill="0070C0"/>
            <w:vAlign w:val="center"/>
          </w:tcPr>
          <w:p w14:paraId="2DAE3B34" w14:textId="77777777" w:rsidR="008F7C17" w:rsidRPr="00290DD4" w:rsidRDefault="008F7C17" w:rsidP="005643A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5B5F67A2" w14:textId="77777777" w:rsidTr="000812AC">
        <w:trPr>
          <w:trHeight w:val="354"/>
        </w:trPr>
        <w:tc>
          <w:tcPr>
            <w:tcW w:w="1763" w:type="dxa"/>
            <w:shd w:val="clear" w:color="auto" w:fill="auto"/>
            <w:vAlign w:val="center"/>
          </w:tcPr>
          <w:p w14:paraId="04A9B223" w14:textId="77777777" w:rsidR="008F7C17" w:rsidRPr="000D5D9C" w:rsidRDefault="008F7C17" w:rsidP="005643AA">
            <w:pPr>
              <w:rPr>
                <w:b/>
                <w:sz w:val="16"/>
                <w:szCs w:val="16"/>
                <w:lang w:val="en-US"/>
              </w:rPr>
            </w:pPr>
            <w:r w:rsidRPr="000D5D9C">
              <w:rPr>
                <w:b/>
                <w:sz w:val="16"/>
                <w:szCs w:val="16"/>
                <w:lang w:val="en-US"/>
              </w:rPr>
              <w:t>Assessment criteria</w:t>
            </w:r>
          </w:p>
        </w:tc>
        <w:tc>
          <w:tcPr>
            <w:tcW w:w="13121" w:type="dxa"/>
            <w:gridSpan w:val="7"/>
            <w:shd w:val="clear" w:color="auto" w:fill="auto"/>
            <w:vAlign w:val="center"/>
          </w:tcPr>
          <w:p w14:paraId="409F1AE0" w14:textId="49E4ADD8" w:rsidR="008F7C17" w:rsidRDefault="00B653D4" w:rsidP="00B653D4">
            <w:pPr>
              <w:spacing w:after="240" w:line="240" w:lineRule="auto"/>
              <w:rPr>
                <w:rFonts w:cs="Arial"/>
                <w:color w:val="000000"/>
                <w:sz w:val="16"/>
                <w:szCs w:val="16"/>
              </w:rPr>
            </w:pPr>
            <w:r>
              <w:rPr>
                <w:rFonts w:cs="Arial"/>
                <w:color w:val="000000"/>
                <w:sz w:val="16"/>
                <w:szCs w:val="16"/>
              </w:rPr>
              <w:t>100 points for this indicator</w:t>
            </w:r>
            <w:r w:rsidR="008B0378">
              <w:rPr>
                <w:rFonts w:cs="Arial"/>
                <w:color w:val="000000"/>
                <w:sz w:val="16"/>
                <w:szCs w:val="16"/>
              </w:rPr>
              <w:t>.</w:t>
            </w:r>
            <w:r>
              <w:rPr>
                <w:rFonts w:cs="Arial"/>
                <w:color w:val="000000"/>
                <w:sz w:val="16"/>
                <w:szCs w:val="16"/>
              </w:rPr>
              <w:br/>
            </w:r>
            <w:r>
              <w:rPr>
                <w:rFonts w:cs="Arial"/>
                <w:color w:val="000000"/>
                <w:sz w:val="16"/>
                <w:szCs w:val="16"/>
              </w:rPr>
              <w:br/>
              <w:t>0 score for no selection or D. 32 score for A. 64 score for both selections from A and B. 100 score for all 3 selections from A</w:t>
            </w:r>
            <w:r w:rsidR="00711FC4">
              <w:rPr>
                <w:rFonts w:cs="Arial"/>
                <w:color w:val="000000"/>
                <w:sz w:val="16"/>
                <w:szCs w:val="16"/>
              </w:rPr>
              <w:t>–</w:t>
            </w:r>
            <w:r>
              <w:rPr>
                <w:rFonts w:cs="Arial"/>
                <w:color w:val="000000"/>
                <w:sz w:val="16"/>
                <w:szCs w:val="16"/>
              </w:rPr>
              <w:t>C.</w:t>
            </w:r>
          </w:p>
          <w:p w14:paraId="7D23A434" w14:textId="625047A0" w:rsidR="008F7C17" w:rsidRPr="002C4DC0" w:rsidRDefault="002C4DC0" w:rsidP="002C4DC0">
            <w:pPr>
              <w:rPr>
                <w:rFonts w:cs="Arial"/>
                <w:color w:val="000000" w:themeColor="text1"/>
                <w:sz w:val="16"/>
                <w:szCs w:val="16"/>
                <w:lang w:val="en-US"/>
              </w:rPr>
            </w:pPr>
            <w:r>
              <w:rPr>
                <w:rFonts w:cs="Arial"/>
                <w:color w:val="000000" w:themeColor="text1"/>
                <w:sz w:val="16"/>
                <w:szCs w:val="16"/>
                <w:lang w:val="en-US"/>
              </w:rPr>
              <w:t>Assessment shall be based on the response to selections within the asset types, the number of asset types applicable will not influence the score available from this indicator.</w:t>
            </w:r>
          </w:p>
        </w:tc>
      </w:tr>
      <w:tr w:rsidR="003C687B" w:rsidRPr="001C1331" w14:paraId="37F4C264" w14:textId="77777777" w:rsidTr="000812AC">
        <w:trPr>
          <w:trHeight w:val="300"/>
        </w:trPr>
        <w:tc>
          <w:tcPr>
            <w:tcW w:w="1763" w:type="dxa"/>
            <w:shd w:val="clear" w:color="auto" w:fill="auto"/>
            <w:vAlign w:val="center"/>
          </w:tcPr>
          <w:p w14:paraId="3E5FD190" w14:textId="77777777" w:rsidR="008F7C17" w:rsidRPr="00511D12" w:rsidDel="002635ED" w:rsidRDefault="008F7C17" w:rsidP="005643AA">
            <w:pPr>
              <w:spacing w:line="240" w:lineRule="auto"/>
              <w:rPr>
                <w:b/>
                <w:bCs/>
                <w:sz w:val="16"/>
                <w:szCs w:val="16"/>
              </w:rPr>
            </w:pPr>
            <w:r w:rsidRPr="00576FB0">
              <w:rPr>
                <w:b/>
                <w:sz w:val="16"/>
                <w:szCs w:val="16"/>
                <w:lang w:val="en-US"/>
              </w:rPr>
              <w:t>Multiplier</w:t>
            </w:r>
          </w:p>
        </w:tc>
        <w:tc>
          <w:tcPr>
            <w:tcW w:w="13121" w:type="dxa"/>
            <w:gridSpan w:val="7"/>
            <w:shd w:val="clear" w:color="auto" w:fill="auto"/>
            <w:vAlign w:val="center"/>
          </w:tcPr>
          <w:p w14:paraId="7CF757EB" w14:textId="61C0E893" w:rsidR="008F7C17" w:rsidRPr="00B653D4" w:rsidRDefault="00B653D4" w:rsidP="00B653D4">
            <w:pPr>
              <w:spacing w:line="240" w:lineRule="auto"/>
              <w:rPr>
                <w:rFonts w:eastAsia="Times New Roman" w:cs="Arial"/>
                <w:sz w:val="16"/>
                <w:szCs w:val="16"/>
              </w:rPr>
            </w:pPr>
            <w:r>
              <w:rPr>
                <w:rFonts w:cs="Arial"/>
                <w:sz w:val="16"/>
                <w:szCs w:val="16"/>
              </w:rPr>
              <w:t>Moderate x1.5</w:t>
            </w:r>
            <w:r w:rsidR="00D1541A">
              <w:rPr>
                <w:rFonts w:cs="Arial"/>
                <w:sz w:val="16"/>
                <w:szCs w:val="16"/>
              </w:rPr>
              <w:t xml:space="preserve"> weighting.</w:t>
            </w:r>
          </w:p>
        </w:tc>
      </w:tr>
    </w:tbl>
    <w:p w14:paraId="044CBE28" w14:textId="77777777" w:rsidR="005643AA" w:rsidRDefault="005643AA">
      <w:pPr>
        <w:spacing w:after="160" w:line="259" w:lineRule="auto"/>
      </w:pPr>
      <w:r>
        <w:br w:type="page"/>
      </w:r>
    </w:p>
    <w:p w14:paraId="0F27B803" w14:textId="2952BD1A" w:rsidR="005643AA" w:rsidRPr="00290DD4" w:rsidRDefault="001A4CCF" w:rsidP="005643AA">
      <w:pPr>
        <w:pStyle w:val="Heading2"/>
        <w:tabs>
          <w:tab w:val="left" w:pos="12758"/>
        </w:tabs>
        <w:rPr>
          <w:rFonts w:eastAsia="MS PGothic" w:cs="Times New Roman"/>
          <w:caps w:val="0"/>
          <w:color w:val="auto"/>
          <w:sz w:val="20"/>
          <w:szCs w:val="20"/>
        </w:rPr>
      </w:pPr>
      <w:bookmarkStart w:id="30" w:name="_Toc60936196"/>
      <w:r w:rsidRPr="001A4CCF">
        <w:t>Long-term ESG trend analysis</w:t>
      </w:r>
      <w:r w:rsidR="005643AA">
        <w:t xml:space="preserve"> [</w:t>
      </w:r>
      <w:r>
        <w:t>FI 15</w:t>
      </w:r>
      <w:r w:rsidR="005643AA">
        <w:t>]</w:t>
      </w:r>
      <w:bookmarkEnd w:id="3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2E1F0B" w:rsidRPr="001C1331" w14:paraId="69F3D695" w14:textId="77777777" w:rsidTr="001A4CCF">
        <w:trPr>
          <w:trHeight w:val="367"/>
        </w:trPr>
        <w:tc>
          <w:tcPr>
            <w:tcW w:w="1841" w:type="dxa"/>
            <w:vMerge w:val="restart"/>
            <w:shd w:val="clear" w:color="auto" w:fill="DFF5F9"/>
            <w:vAlign w:val="center"/>
            <w:hideMark/>
          </w:tcPr>
          <w:p w14:paraId="01CAF667" w14:textId="77777777" w:rsidR="005643AA" w:rsidRDefault="005643AA" w:rsidP="005643A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25B8071" w14:textId="77777777" w:rsidR="005643AA" w:rsidRPr="001C1331" w:rsidRDefault="005643AA" w:rsidP="005643AA">
            <w:pPr>
              <w:spacing w:line="240" w:lineRule="auto"/>
              <w:jc w:val="center"/>
              <w:textAlignment w:val="baseline"/>
              <w:rPr>
                <w:rFonts w:eastAsia="Times New Roman" w:cs="Arial"/>
                <w:b/>
                <w:sz w:val="14"/>
                <w:szCs w:val="14"/>
                <w:lang w:val="en-US" w:eastAsia="en-GB"/>
              </w:rPr>
            </w:pPr>
          </w:p>
          <w:p w14:paraId="6B5B63A4" w14:textId="73913205" w:rsidR="005643AA" w:rsidRPr="00327A0E" w:rsidRDefault="001A4CCF" w:rsidP="005643AA">
            <w:pPr>
              <w:pStyle w:val="Indicatorsubsection"/>
            </w:pPr>
            <w:r>
              <w:t>FI 15</w:t>
            </w:r>
          </w:p>
        </w:tc>
        <w:tc>
          <w:tcPr>
            <w:tcW w:w="1559" w:type="dxa"/>
            <w:shd w:val="clear" w:color="auto" w:fill="DFF5F9"/>
            <w:vAlign w:val="center"/>
            <w:hideMark/>
          </w:tcPr>
          <w:p w14:paraId="2C0A6D56" w14:textId="77777777" w:rsidR="005643AA" w:rsidRPr="001C1331" w:rsidRDefault="005643AA" w:rsidP="005643A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7113F4E" w14:textId="502C29C6" w:rsidR="005643AA" w:rsidRPr="001C1331" w:rsidRDefault="00F4093E" w:rsidP="005643AA">
            <w:pPr>
              <w:spacing w:line="240" w:lineRule="auto"/>
              <w:textAlignment w:val="baseline"/>
              <w:rPr>
                <w:rFonts w:eastAsia="Times New Roman" w:cs="Arial"/>
                <w:sz w:val="14"/>
                <w:szCs w:val="14"/>
                <w:lang w:eastAsia="en-GB"/>
              </w:rPr>
            </w:pPr>
            <w:r w:rsidRPr="00F4093E">
              <w:rPr>
                <w:b/>
                <w:sz w:val="22"/>
                <w:szCs w:val="22"/>
              </w:rPr>
              <w:t xml:space="preserve">OO </w:t>
            </w:r>
            <w:r w:rsidRPr="00F4093E">
              <w:rPr>
                <w:b/>
                <w:bCs/>
                <w:sz w:val="22"/>
                <w:szCs w:val="22"/>
              </w:rPr>
              <w:t>10</w:t>
            </w:r>
          </w:p>
        </w:tc>
        <w:tc>
          <w:tcPr>
            <w:tcW w:w="4678" w:type="dxa"/>
            <w:gridSpan w:val="3"/>
            <w:vMerge w:val="restart"/>
            <w:shd w:val="clear" w:color="auto" w:fill="DFF5F9"/>
            <w:vAlign w:val="center"/>
          </w:tcPr>
          <w:p w14:paraId="5BB65C9D" w14:textId="77777777" w:rsidR="005643AA" w:rsidRDefault="005643AA" w:rsidP="005643A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E0BE599" w14:textId="77777777" w:rsidR="005643AA" w:rsidRDefault="005643AA" w:rsidP="005643AA">
            <w:pPr>
              <w:spacing w:line="240" w:lineRule="auto"/>
              <w:jc w:val="center"/>
              <w:textAlignment w:val="baseline"/>
              <w:rPr>
                <w:rFonts w:eastAsia="Times New Roman" w:cs="Arial"/>
                <w:sz w:val="14"/>
                <w:szCs w:val="14"/>
                <w:lang w:eastAsia="en-GB"/>
              </w:rPr>
            </w:pPr>
          </w:p>
          <w:p w14:paraId="2974145F" w14:textId="1AE0F2D0" w:rsidR="005643AA" w:rsidRPr="001C1331" w:rsidRDefault="001A4CCF" w:rsidP="005643AA">
            <w:pPr>
              <w:jc w:val="center"/>
              <w:rPr>
                <w:sz w:val="18"/>
                <w:szCs w:val="18"/>
              </w:rPr>
            </w:pPr>
            <w:r w:rsidRPr="001A4CCF">
              <w:rPr>
                <w:b/>
                <w:bCs/>
                <w:sz w:val="22"/>
                <w:szCs w:val="22"/>
              </w:rPr>
              <w:t>Long-term ESG trend analysis</w:t>
            </w:r>
          </w:p>
        </w:tc>
        <w:tc>
          <w:tcPr>
            <w:tcW w:w="1985" w:type="dxa"/>
            <w:gridSpan w:val="2"/>
            <w:vMerge w:val="restart"/>
            <w:shd w:val="clear" w:color="auto" w:fill="DFF5F9"/>
            <w:vAlign w:val="center"/>
            <w:hideMark/>
          </w:tcPr>
          <w:p w14:paraId="653E48AA" w14:textId="77777777" w:rsidR="005643AA" w:rsidRPr="001C1331" w:rsidRDefault="005643AA" w:rsidP="005643A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1769EE4" w14:textId="77777777" w:rsidR="005643AA" w:rsidRPr="001C1331" w:rsidRDefault="005643AA" w:rsidP="005643AA">
            <w:pPr>
              <w:spacing w:line="240" w:lineRule="auto"/>
              <w:jc w:val="center"/>
              <w:textAlignment w:val="baseline"/>
              <w:rPr>
                <w:rFonts w:eastAsia="Times New Roman" w:cs="Arial"/>
                <w:b/>
                <w:bCs/>
                <w:sz w:val="14"/>
                <w:szCs w:val="14"/>
                <w:lang w:val="en-US" w:eastAsia="en-GB"/>
              </w:rPr>
            </w:pPr>
          </w:p>
          <w:p w14:paraId="5EBA5157" w14:textId="39910899" w:rsidR="005643AA" w:rsidRPr="001C1331" w:rsidRDefault="001A4CCF" w:rsidP="005643A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CCF5F82" w14:textId="77777777" w:rsidR="005643AA" w:rsidRPr="007B6129" w:rsidRDefault="005643AA" w:rsidP="005643A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A8FBD18" w14:textId="77777777" w:rsidR="005643AA" w:rsidRPr="007B6129" w:rsidRDefault="005643AA" w:rsidP="005643AA">
            <w:pPr>
              <w:spacing w:line="240" w:lineRule="auto"/>
              <w:jc w:val="center"/>
              <w:textAlignment w:val="baseline"/>
              <w:rPr>
                <w:rFonts w:eastAsia="Times New Roman" w:cs="Arial"/>
                <w:b/>
                <w:bCs/>
                <w:color w:val="FFFFFF" w:themeColor="background1"/>
                <w:sz w:val="14"/>
                <w:szCs w:val="14"/>
                <w:lang w:val="en-US" w:eastAsia="en-GB"/>
              </w:rPr>
            </w:pPr>
          </w:p>
          <w:p w14:paraId="67560467" w14:textId="77777777" w:rsidR="005643AA" w:rsidRPr="000E0BB2" w:rsidRDefault="005643AA" w:rsidP="005643A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100861E8" w14:textId="77777777" w:rsidTr="001A4CCF">
        <w:trPr>
          <w:trHeight w:val="367"/>
        </w:trPr>
        <w:tc>
          <w:tcPr>
            <w:tcW w:w="1841" w:type="dxa"/>
            <w:vMerge/>
            <w:shd w:val="clear" w:color="auto" w:fill="DFF5F9"/>
            <w:vAlign w:val="center"/>
          </w:tcPr>
          <w:p w14:paraId="4A7BF2F0" w14:textId="77777777" w:rsidR="005643AA" w:rsidRPr="001C1331" w:rsidRDefault="005643AA" w:rsidP="005643A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023AEBE" w14:textId="77777777" w:rsidR="005643AA" w:rsidRPr="003B0BE2" w:rsidRDefault="005643AA" w:rsidP="005643A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3F3626D" w14:textId="14F3CAA5" w:rsidR="005643AA" w:rsidRPr="003B0BE2" w:rsidRDefault="00AA2F1B" w:rsidP="005643AA">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3"/>
            <w:vMerge/>
            <w:shd w:val="clear" w:color="auto" w:fill="DFF5F9"/>
            <w:vAlign w:val="center"/>
          </w:tcPr>
          <w:p w14:paraId="6B13BA4D" w14:textId="77777777" w:rsidR="005643AA" w:rsidRPr="001C1331" w:rsidRDefault="005643AA" w:rsidP="005643AA">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EDEF97B" w14:textId="77777777" w:rsidR="005643AA" w:rsidRPr="001C1331" w:rsidRDefault="005643AA" w:rsidP="005643A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B15D7E5" w14:textId="77777777" w:rsidR="005643AA" w:rsidRPr="007B6129" w:rsidRDefault="005643AA" w:rsidP="005643AA">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2E54305B" w14:textId="77777777" w:rsidTr="005643AA">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2CA0C28C" w14:textId="5CFC602A" w:rsidR="005643AA" w:rsidRPr="00E27FAB" w:rsidRDefault="001A4CCF" w:rsidP="001A4CCF">
            <w:pPr>
              <w:spacing w:line="276" w:lineRule="auto"/>
              <w:textAlignment w:val="baseline"/>
              <w:rPr>
                <w:rFonts w:eastAsia="Times New Roman" w:cs="Arial"/>
                <w:lang w:eastAsia="en-GB"/>
              </w:rPr>
            </w:pPr>
            <w:r w:rsidRPr="001A4CCF">
              <w:rPr>
                <w:rFonts w:eastAsia="Times New Roman" w:cs="Arial"/>
                <w:b/>
                <w:lang w:val="en-US" w:eastAsia="en-GB"/>
              </w:rPr>
              <w:t xml:space="preserve">Do you continuously monitor a list of identified </w:t>
            </w:r>
            <w:hyperlink r:id="rId107" w:history="1">
              <w:r w:rsidRPr="002E7C45">
                <w:rPr>
                  <w:rStyle w:val="Hyperlink"/>
                  <w:rFonts w:eastAsia="Times New Roman" w:cs="Arial"/>
                  <w:b/>
                  <w:lang w:val="en-US" w:eastAsia="en-GB"/>
                </w:rPr>
                <w:t>long-term ESG trends</w:t>
              </w:r>
            </w:hyperlink>
            <w:r w:rsidRPr="001A4CCF">
              <w:rPr>
                <w:rFonts w:eastAsia="Times New Roman" w:cs="Arial"/>
                <w:b/>
                <w:lang w:val="en-US" w:eastAsia="en-GB"/>
              </w:rPr>
              <w:t xml:space="preserve"> related to your fixed income assets?</w:t>
            </w:r>
          </w:p>
        </w:tc>
      </w:tr>
      <w:tr w:rsidR="00117D61" w:rsidRPr="001C1331" w14:paraId="3547F8B3"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29DB4BD7" w14:textId="77777777" w:rsidR="00117D61" w:rsidRPr="004354CC" w:rsidRDefault="00117D61" w:rsidP="00654839">
            <w:pPr>
              <w:spacing w:line="276" w:lineRule="auto"/>
              <w:textAlignment w:val="baseline"/>
              <w:rPr>
                <w:rFonts w:eastAsia="Times New Roman" w:cs="Arial"/>
                <w:szCs w:val="16"/>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6ECFCF13" w14:textId="60B88FB6" w:rsidR="00117D61" w:rsidRPr="00A77347" w:rsidRDefault="00117D61" w:rsidP="00654839">
            <w:pPr>
              <w:spacing w:line="276" w:lineRule="auto"/>
              <w:jc w:val="center"/>
              <w:textAlignment w:val="baseline"/>
              <w:rPr>
                <w:rFonts w:eastAsia="Times New Roman" w:cs="Arial"/>
                <w:b/>
                <w:szCs w:val="16"/>
                <w:lang w:eastAsia="en-GB"/>
              </w:rPr>
            </w:pPr>
            <w:r w:rsidRPr="00A77347">
              <w:rPr>
                <w:rFonts w:eastAsia="Times New Roman" w:cs="Arial"/>
                <w:b/>
                <w:szCs w:val="16"/>
                <w:lang w:eastAsia="en-GB"/>
              </w:rPr>
              <w:t>Fixed income asset types</w:t>
            </w:r>
          </w:p>
        </w:tc>
      </w:tr>
      <w:tr w:rsidR="00752CAD" w:rsidRPr="001C1331" w14:paraId="06680269" w14:textId="77777777" w:rsidTr="00752CAD">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2853DD" w14:textId="77777777" w:rsidR="00117D61" w:rsidRPr="004354CC" w:rsidRDefault="00117D61" w:rsidP="000812AC">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6F2627D0" w14:textId="64EE2649" w:rsidR="00117D61"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117D61" w:rsidRPr="00752CAD">
              <w:rPr>
                <w:rFonts w:eastAsia="Times New Roman" w:cs="Arial"/>
                <w:szCs w:val="16"/>
                <w:lang w:eastAsia="en-GB"/>
              </w:rPr>
              <w:t xml:space="preserve"> SSA</w:t>
            </w:r>
          </w:p>
        </w:tc>
        <w:tc>
          <w:tcPr>
            <w:tcW w:w="2162" w:type="dxa"/>
            <w:tcBorders>
              <w:bottom w:val="single" w:sz="6" w:space="0" w:color="A6A6A6" w:themeColor="background1" w:themeShade="A6"/>
            </w:tcBorders>
            <w:shd w:val="clear" w:color="auto" w:fill="FFFFFF" w:themeFill="background1"/>
            <w:vAlign w:val="center"/>
          </w:tcPr>
          <w:p w14:paraId="25D2514C" w14:textId="1F3FB12A" w:rsidR="00117D61"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117D61" w:rsidRPr="00752CAD">
              <w:rPr>
                <w:rFonts w:eastAsia="Times New Roman" w:cs="Arial"/>
                <w:szCs w:val="16"/>
                <w:lang w:eastAsia="en-GB"/>
              </w:rPr>
              <w:t xml:space="preserve"> Corporate</w:t>
            </w:r>
          </w:p>
        </w:tc>
        <w:tc>
          <w:tcPr>
            <w:tcW w:w="2162" w:type="dxa"/>
            <w:gridSpan w:val="2"/>
            <w:tcBorders>
              <w:bottom w:val="single" w:sz="6" w:space="0" w:color="A6A6A6" w:themeColor="background1" w:themeShade="A6"/>
            </w:tcBorders>
            <w:shd w:val="clear" w:color="auto" w:fill="FFFFFF" w:themeFill="background1"/>
            <w:vAlign w:val="center"/>
          </w:tcPr>
          <w:p w14:paraId="10859878" w14:textId="697C4849" w:rsidR="00117D61"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117D61" w:rsidRPr="00752CAD">
              <w:rPr>
                <w:rFonts w:eastAsia="Times New Roman" w:cs="Arial"/>
                <w:szCs w:val="16"/>
                <w:lang w:eastAsia="en-GB"/>
              </w:rPr>
              <w:t xml:space="preserve"> Securitised</w:t>
            </w:r>
          </w:p>
        </w:tc>
        <w:tc>
          <w:tcPr>
            <w:tcW w:w="2163" w:type="dxa"/>
            <w:gridSpan w:val="2"/>
            <w:tcBorders>
              <w:bottom w:val="single" w:sz="6" w:space="0" w:color="A6A6A6" w:themeColor="background1" w:themeShade="A6"/>
            </w:tcBorders>
            <w:shd w:val="clear" w:color="auto" w:fill="FFFFFF" w:themeFill="background1"/>
            <w:vAlign w:val="center"/>
          </w:tcPr>
          <w:p w14:paraId="7036EE7C" w14:textId="5FEE02EB" w:rsidR="00117D61" w:rsidRPr="00752CAD" w:rsidRDefault="00034F23" w:rsidP="000812AC">
            <w:pPr>
              <w:spacing w:line="276" w:lineRule="auto"/>
              <w:jc w:val="center"/>
              <w:textAlignment w:val="baseline"/>
              <w:rPr>
                <w:rFonts w:eastAsia="Times New Roman" w:cs="Arial"/>
                <w:szCs w:val="16"/>
                <w:lang w:eastAsia="en-GB"/>
              </w:rPr>
            </w:pPr>
            <w:r w:rsidRPr="00752CAD">
              <w:rPr>
                <w:rFonts w:eastAsia="Times New Roman" w:cs="Arial"/>
                <w:szCs w:val="16"/>
                <w:lang w:eastAsia="en-GB"/>
              </w:rPr>
              <w:t>(4)</w:t>
            </w:r>
            <w:r w:rsidR="00117D61" w:rsidRPr="00752CAD">
              <w:rPr>
                <w:rFonts w:eastAsia="Times New Roman" w:cs="Arial"/>
                <w:szCs w:val="16"/>
                <w:lang w:eastAsia="en-GB"/>
              </w:rPr>
              <w:t xml:space="preserve"> Private debt</w:t>
            </w:r>
          </w:p>
        </w:tc>
      </w:tr>
      <w:tr w:rsidR="00382A4B" w:rsidRPr="001C1331" w14:paraId="165D1541"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7F1BF0" w14:textId="7209C37E" w:rsidR="00654839" w:rsidRPr="004354CC" w:rsidRDefault="002F640E" w:rsidP="00654839">
            <w:pPr>
              <w:spacing w:line="276" w:lineRule="auto"/>
              <w:textAlignment w:val="baseline"/>
              <w:rPr>
                <w:rFonts w:eastAsia="Times New Roman" w:cs="Arial"/>
                <w:szCs w:val="16"/>
                <w:lang w:eastAsia="en-GB"/>
              </w:rPr>
            </w:pPr>
            <w:r>
              <w:t>(A)</w:t>
            </w:r>
            <w:r w:rsidR="00654839" w:rsidRPr="003163D9">
              <w:t xml:space="preserve"> </w:t>
            </w:r>
            <w:r w:rsidR="00711FC4">
              <w:t xml:space="preserve">We monitor </w:t>
            </w:r>
            <w:r w:rsidR="00D14297">
              <w:t>l</w:t>
            </w:r>
            <w:r w:rsidR="00D14297" w:rsidRPr="003163D9">
              <w:t>ong</w:t>
            </w:r>
            <w:r w:rsidR="00654839" w:rsidRPr="003163D9">
              <w:t xml:space="preserve">-term ESG trends for </w:t>
            </w:r>
            <w:r w:rsidR="00EA4742">
              <w:t xml:space="preserve">all of </w:t>
            </w:r>
            <w:r w:rsidR="00711FC4">
              <w:t xml:space="preserve">our </w:t>
            </w:r>
            <w:r w:rsidR="00654839" w:rsidRPr="003163D9">
              <w:t>assets</w:t>
            </w:r>
          </w:p>
        </w:tc>
        <w:tc>
          <w:tcPr>
            <w:tcW w:w="2162" w:type="dxa"/>
            <w:tcBorders>
              <w:bottom w:val="single" w:sz="6" w:space="0" w:color="A6A6A6" w:themeColor="background1" w:themeShade="A6"/>
            </w:tcBorders>
            <w:shd w:val="clear" w:color="auto" w:fill="FFFFFF" w:themeFill="background1"/>
            <w:vAlign w:val="center"/>
          </w:tcPr>
          <w:p w14:paraId="2F5F9EFB"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0262C008"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216D92E7"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03A970E8"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r>
      <w:tr w:rsidR="00382A4B" w:rsidRPr="001C1331" w14:paraId="0DECC460"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FE240B" w14:textId="5CC7C675" w:rsidR="00654839" w:rsidRPr="004354CC" w:rsidRDefault="002F640E" w:rsidP="00654839">
            <w:pPr>
              <w:spacing w:line="276" w:lineRule="auto"/>
              <w:textAlignment w:val="baseline"/>
              <w:rPr>
                <w:rFonts w:eastAsia="Times New Roman" w:cs="Arial"/>
                <w:szCs w:val="16"/>
                <w:lang w:eastAsia="en-GB"/>
              </w:rPr>
            </w:pPr>
            <w:r>
              <w:t>(B)</w:t>
            </w:r>
            <w:r w:rsidR="00654839" w:rsidRPr="003163D9">
              <w:t xml:space="preserve"> </w:t>
            </w:r>
            <w:r w:rsidR="00711FC4">
              <w:t>We monitor l</w:t>
            </w:r>
            <w:r w:rsidR="00654839" w:rsidRPr="003163D9">
              <w:t xml:space="preserve">ong-term ESG trends for the majority of </w:t>
            </w:r>
            <w:r w:rsidR="00711FC4">
              <w:t xml:space="preserve">our </w:t>
            </w:r>
            <w:r w:rsidR="00654839" w:rsidRPr="003163D9">
              <w:t>assets</w:t>
            </w:r>
          </w:p>
        </w:tc>
        <w:tc>
          <w:tcPr>
            <w:tcW w:w="2162" w:type="dxa"/>
            <w:tcBorders>
              <w:bottom w:val="single" w:sz="6" w:space="0" w:color="A6A6A6" w:themeColor="background1" w:themeShade="A6"/>
            </w:tcBorders>
            <w:shd w:val="clear" w:color="auto" w:fill="FFFFFF" w:themeFill="background1"/>
            <w:vAlign w:val="center"/>
          </w:tcPr>
          <w:p w14:paraId="75B981C6"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68B48994"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710EEE52"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64D9ADC8"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r>
      <w:tr w:rsidR="00382A4B" w:rsidRPr="001C1331" w14:paraId="7EA1D8CC"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2B2AEE" w14:textId="1D16A847" w:rsidR="00654839" w:rsidRPr="004354CC" w:rsidRDefault="002F640E" w:rsidP="00654839">
            <w:pPr>
              <w:spacing w:line="276" w:lineRule="auto"/>
              <w:textAlignment w:val="baseline"/>
              <w:rPr>
                <w:rFonts w:eastAsia="Times New Roman" w:cs="Arial"/>
                <w:szCs w:val="16"/>
                <w:lang w:eastAsia="en-GB"/>
              </w:rPr>
            </w:pPr>
            <w:r>
              <w:t>(C)</w:t>
            </w:r>
            <w:r w:rsidR="00654839" w:rsidRPr="003163D9">
              <w:t xml:space="preserve"> </w:t>
            </w:r>
            <w:r w:rsidR="00711FC4">
              <w:t>We monitor l</w:t>
            </w:r>
            <w:r w:rsidR="00654839" w:rsidRPr="003163D9">
              <w:t xml:space="preserve">ong-term ESG trends for </w:t>
            </w:r>
            <w:r w:rsidR="00EA4742" w:rsidRPr="003163D9">
              <w:t>a minority of</w:t>
            </w:r>
            <w:r w:rsidR="00711FC4">
              <w:t xml:space="preserve"> our </w:t>
            </w:r>
            <w:r w:rsidR="00654839" w:rsidRPr="003163D9">
              <w:t>assets</w:t>
            </w:r>
          </w:p>
        </w:tc>
        <w:tc>
          <w:tcPr>
            <w:tcW w:w="2162" w:type="dxa"/>
            <w:tcBorders>
              <w:bottom w:val="single" w:sz="6" w:space="0" w:color="A6A6A6" w:themeColor="background1" w:themeShade="A6"/>
            </w:tcBorders>
            <w:shd w:val="clear" w:color="auto" w:fill="FFFFFF" w:themeFill="background1"/>
            <w:vAlign w:val="center"/>
          </w:tcPr>
          <w:p w14:paraId="761AB24B"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7936CC2C"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643A799"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2C817CEA"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r>
      <w:tr w:rsidR="00382A4B" w:rsidRPr="001C1331" w14:paraId="1257A763"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83C52B" w14:textId="0942706E" w:rsidR="00654839" w:rsidRPr="004354CC" w:rsidRDefault="002F640E" w:rsidP="00654839">
            <w:pPr>
              <w:spacing w:line="276" w:lineRule="auto"/>
              <w:textAlignment w:val="baseline"/>
              <w:rPr>
                <w:rFonts w:eastAsia="Times New Roman" w:cs="Arial"/>
                <w:szCs w:val="16"/>
                <w:lang w:eastAsia="en-GB"/>
              </w:rPr>
            </w:pPr>
            <w:r>
              <w:t>(D)</w:t>
            </w:r>
            <w:r w:rsidR="00654839" w:rsidRPr="003163D9">
              <w:t xml:space="preserve"> We do not contin</w:t>
            </w:r>
            <w:r w:rsidR="00711FC4">
              <w:t>u</w:t>
            </w:r>
            <w:r w:rsidR="00654839" w:rsidRPr="003163D9">
              <w:t>ously monitor long-term ESG trends in our investment process</w:t>
            </w:r>
          </w:p>
        </w:tc>
        <w:tc>
          <w:tcPr>
            <w:tcW w:w="2162" w:type="dxa"/>
            <w:tcBorders>
              <w:bottom w:val="single" w:sz="6" w:space="0" w:color="A6A6A6" w:themeColor="background1" w:themeShade="A6"/>
            </w:tcBorders>
            <w:shd w:val="clear" w:color="auto" w:fill="FFFFFF" w:themeFill="background1"/>
            <w:vAlign w:val="center"/>
          </w:tcPr>
          <w:p w14:paraId="592FC562"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18B41460"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F7E5D33"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3DCA3B74" w14:textId="77777777" w:rsidR="00654839" w:rsidRPr="00654839" w:rsidRDefault="00654839" w:rsidP="00654839">
            <w:pPr>
              <w:pStyle w:val="ListParagraph"/>
              <w:numPr>
                <w:ilvl w:val="0"/>
                <w:numId w:val="39"/>
              </w:numPr>
              <w:spacing w:line="276" w:lineRule="auto"/>
              <w:jc w:val="center"/>
              <w:textAlignment w:val="baseline"/>
              <w:rPr>
                <w:rFonts w:eastAsia="Times New Roman" w:cs="Arial"/>
                <w:sz w:val="22"/>
                <w:szCs w:val="16"/>
                <w:lang w:eastAsia="en-GB"/>
              </w:rPr>
            </w:pPr>
          </w:p>
        </w:tc>
      </w:tr>
      <w:tr w:rsidR="000F648A" w:rsidRPr="001C1331" w14:paraId="5A3DDB64" w14:textId="77777777" w:rsidTr="005643AA">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251CBAFA" w14:textId="77777777" w:rsidR="005643AA" w:rsidRPr="000F5158" w:rsidRDefault="005643AA" w:rsidP="005643AA">
            <w:pPr>
              <w:spacing w:line="240" w:lineRule="auto"/>
              <w:jc w:val="center"/>
              <w:textAlignment w:val="baseline"/>
              <w:rPr>
                <w:rStyle w:val="Hyperlink"/>
                <w:sz w:val="16"/>
                <w:szCs w:val="16"/>
              </w:rPr>
            </w:pPr>
          </w:p>
        </w:tc>
      </w:tr>
      <w:tr w:rsidR="001A3139" w:rsidRPr="001C1331" w14:paraId="012B292D" w14:textId="77777777" w:rsidTr="005643AA">
        <w:trPr>
          <w:trHeight w:val="300"/>
        </w:trPr>
        <w:tc>
          <w:tcPr>
            <w:tcW w:w="14884" w:type="dxa"/>
            <w:gridSpan w:val="9"/>
            <w:shd w:val="clear" w:color="auto" w:fill="0070C0"/>
            <w:vAlign w:val="center"/>
          </w:tcPr>
          <w:p w14:paraId="12166B9D" w14:textId="77777777" w:rsidR="005643AA" w:rsidRPr="00290DD4" w:rsidRDefault="005643AA" w:rsidP="005643A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64399913" w14:textId="77777777" w:rsidTr="005643AA">
        <w:trPr>
          <w:trHeight w:val="300"/>
        </w:trPr>
        <w:tc>
          <w:tcPr>
            <w:tcW w:w="1841" w:type="dxa"/>
            <w:shd w:val="clear" w:color="auto" w:fill="auto"/>
            <w:vAlign w:val="center"/>
          </w:tcPr>
          <w:p w14:paraId="6FD74D3B" w14:textId="77777777" w:rsidR="005643AA" w:rsidRPr="00606A24" w:rsidRDefault="005643AA" w:rsidP="005643AA">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31BABEE1" w14:textId="54DFEE1F" w:rsidR="005643AA" w:rsidRPr="00327A0E" w:rsidRDefault="001A4CCF" w:rsidP="005643AA">
            <w:pPr>
              <w:rPr>
                <w:rStyle w:val="Hyperlink"/>
                <w:color w:val="000000" w:themeColor="text1"/>
                <w:sz w:val="16"/>
                <w:szCs w:val="16"/>
              </w:rPr>
            </w:pPr>
            <w:r w:rsidRPr="001A4CCF">
              <w:rPr>
                <w:rStyle w:val="Hyperlink"/>
                <w:color w:val="000000" w:themeColor="text1"/>
                <w:sz w:val="16"/>
                <w:szCs w:val="16"/>
              </w:rPr>
              <w:t>This indicator aims to assess the extent to which signatories take long-term ESG trends</w:t>
            </w:r>
            <w:r w:rsidR="0038330A">
              <w:rPr>
                <w:rStyle w:val="Hyperlink"/>
                <w:color w:val="000000" w:themeColor="text1"/>
                <w:sz w:val="16"/>
                <w:szCs w:val="16"/>
              </w:rPr>
              <w:t xml:space="preserve"> </w:t>
            </w:r>
            <w:r w:rsidR="0038330A" w:rsidRPr="001A4CCF">
              <w:rPr>
                <w:rStyle w:val="Hyperlink"/>
                <w:color w:val="000000" w:themeColor="text1"/>
                <w:sz w:val="16"/>
                <w:szCs w:val="16"/>
              </w:rPr>
              <w:t>into account</w:t>
            </w:r>
            <w:r w:rsidRPr="001A4CCF">
              <w:rPr>
                <w:rStyle w:val="Hyperlink"/>
                <w:color w:val="000000" w:themeColor="text1"/>
                <w:sz w:val="16"/>
                <w:szCs w:val="16"/>
              </w:rPr>
              <w:t xml:space="preserve"> in the investment process. PRI signatories are encouraged to take long-term trends into account when selecting assets and allocating. This requires conti</w:t>
            </w:r>
            <w:r w:rsidR="00711FC4">
              <w:rPr>
                <w:rStyle w:val="Hyperlink"/>
                <w:color w:val="000000" w:themeColor="text1"/>
                <w:sz w:val="16"/>
                <w:szCs w:val="16"/>
              </w:rPr>
              <w:t>nu</w:t>
            </w:r>
            <w:r w:rsidRPr="001A4CCF">
              <w:rPr>
                <w:rStyle w:val="Hyperlink"/>
                <w:color w:val="000000" w:themeColor="text1"/>
                <w:sz w:val="16"/>
                <w:szCs w:val="16"/>
              </w:rPr>
              <w:t>ous monitoring of long-term ESG trends for all their assets under management.</w:t>
            </w:r>
          </w:p>
        </w:tc>
      </w:tr>
      <w:tr w:rsidR="003C687B" w:rsidRPr="001C1331" w14:paraId="6AAB158B" w14:textId="77777777" w:rsidTr="005643AA">
        <w:trPr>
          <w:trHeight w:val="300"/>
        </w:trPr>
        <w:tc>
          <w:tcPr>
            <w:tcW w:w="1841" w:type="dxa"/>
            <w:shd w:val="clear" w:color="auto" w:fill="auto"/>
            <w:vAlign w:val="center"/>
          </w:tcPr>
          <w:p w14:paraId="10B257DB" w14:textId="77777777" w:rsidR="005643AA" w:rsidRPr="00606A24" w:rsidRDefault="005643AA" w:rsidP="005643AA">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538515E5" w14:textId="2C8FEBA9" w:rsidR="001A4CCF" w:rsidRPr="001A4CCF" w:rsidRDefault="001A4CCF" w:rsidP="001A4CCF">
            <w:pPr>
              <w:rPr>
                <w:rStyle w:val="Hyperlink"/>
                <w:color w:val="000000" w:themeColor="text1"/>
                <w:sz w:val="16"/>
                <w:szCs w:val="16"/>
              </w:rPr>
            </w:pPr>
            <w:r w:rsidRPr="001A4CCF">
              <w:rPr>
                <w:rStyle w:val="Hyperlink"/>
                <w:color w:val="000000" w:themeColor="text1"/>
                <w:sz w:val="16"/>
                <w:szCs w:val="16"/>
              </w:rPr>
              <w:t>Responses should indicate whether signatories monitor long-term ESG trends as part of their investment process, and if so, for which proportion of their fixed income assets under management.</w:t>
            </w:r>
          </w:p>
          <w:p w14:paraId="33A5C224" w14:textId="77777777" w:rsidR="001A4CCF" w:rsidRPr="001A4CCF" w:rsidRDefault="001A4CCF" w:rsidP="001A4CCF">
            <w:pPr>
              <w:rPr>
                <w:rStyle w:val="Hyperlink"/>
                <w:color w:val="000000" w:themeColor="text1"/>
                <w:sz w:val="16"/>
                <w:szCs w:val="16"/>
              </w:rPr>
            </w:pPr>
          </w:p>
          <w:p w14:paraId="24E119E4" w14:textId="30D0538F" w:rsidR="005643AA" w:rsidRPr="00327A0E" w:rsidRDefault="001A4CCF" w:rsidP="001A4CCF">
            <w:pPr>
              <w:rPr>
                <w:rStyle w:val="Hyperlink"/>
                <w:color w:val="000000" w:themeColor="text1"/>
                <w:sz w:val="16"/>
                <w:szCs w:val="16"/>
              </w:rPr>
            </w:pPr>
            <w:r w:rsidRPr="001A4CCF">
              <w:rPr>
                <w:rStyle w:val="Hyperlink"/>
                <w:color w:val="000000" w:themeColor="text1"/>
                <w:sz w:val="16"/>
                <w:szCs w:val="16"/>
              </w:rPr>
              <w:t>Throughout the reporting framework, the PRI seeks to capture the scope and depth of signatories</w:t>
            </w:r>
            <w:r w:rsidR="0038330A">
              <w:rPr>
                <w:rStyle w:val="Hyperlink"/>
                <w:color w:val="000000" w:themeColor="text1"/>
                <w:sz w:val="16"/>
                <w:szCs w:val="16"/>
              </w:rPr>
              <w:t>'</w:t>
            </w:r>
            <w:r w:rsidRPr="001A4CCF">
              <w:rPr>
                <w:rStyle w:val="Hyperlink"/>
                <w:color w:val="000000" w:themeColor="text1"/>
                <w:sz w:val="16"/>
                <w:szCs w:val="16"/>
              </w:rPr>
              <w:t xml:space="preserve"> policies and activities by asking about AUM coverage, frequency of activities or similar.</w:t>
            </w:r>
          </w:p>
        </w:tc>
      </w:tr>
      <w:tr w:rsidR="003C687B" w:rsidRPr="001C1331" w14:paraId="0E1E18CB" w14:textId="77777777" w:rsidTr="005643AA">
        <w:trPr>
          <w:trHeight w:val="300"/>
        </w:trPr>
        <w:tc>
          <w:tcPr>
            <w:tcW w:w="1841" w:type="dxa"/>
            <w:shd w:val="clear" w:color="auto" w:fill="auto"/>
            <w:vAlign w:val="center"/>
          </w:tcPr>
          <w:p w14:paraId="40666DE8" w14:textId="77777777" w:rsidR="005643AA" w:rsidRPr="00511D12" w:rsidRDefault="005643AA" w:rsidP="005643AA">
            <w:pPr>
              <w:rPr>
                <w:b/>
                <w:bCs/>
                <w:sz w:val="16"/>
                <w:szCs w:val="16"/>
                <w:lang w:val="en-US"/>
              </w:rPr>
            </w:pPr>
            <w:r>
              <w:rPr>
                <w:b/>
                <w:bCs/>
                <w:sz w:val="16"/>
                <w:szCs w:val="16"/>
              </w:rPr>
              <w:t>Other resources</w:t>
            </w:r>
          </w:p>
        </w:tc>
        <w:tc>
          <w:tcPr>
            <w:tcW w:w="13043" w:type="dxa"/>
            <w:gridSpan w:val="8"/>
            <w:shd w:val="clear" w:color="auto" w:fill="auto"/>
            <w:vAlign w:val="center"/>
          </w:tcPr>
          <w:p w14:paraId="34933326" w14:textId="6C4DF874" w:rsidR="005643AA" w:rsidRPr="001A4CCF" w:rsidRDefault="001A4CCF" w:rsidP="001A4CCF">
            <w:pPr>
              <w:rPr>
                <w:rStyle w:val="Hyperlink"/>
                <w:color w:val="000000" w:themeColor="text1"/>
              </w:rPr>
            </w:pPr>
            <w:r w:rsidRPr="001A4CCF">
              <w:rPr>
                <w:rStyle w:val="Hyperlink"/>
                <w:color w:val="000000" w:themeColor="text1"/>
                <w:sz w:val="16"/>
                <w:szCs w:val="16"/>
              </w:rPr>
              <w:t>For guidance and case studies on the incorporation of long-term ESG trends into</w:t>
            </w:r>
            <w:r>
              <w:rPr>
                <w:rStyle w:val="Hyperlink"/>
                <w:color w:val="000000" w:themeColor="text1"/>
                <w:sz w:val="16"/>
                <w:szCs w:val="16"/>
              </w:rPr>
              <w:t xml:space="preserve"> fixed income investments, see </w:t>
            </w:r>
            <w:hyperlink r:id="rId108" w:history="1">
              <w:r w:rsidRPr="001A4CCF">
                <w:rPr>
                  <w:rStyle w:val="Hyperlink"/>
                  <w:sz w:val="16"/>
                  <w:szCs w:val="16"/>
                </w:rPr>
                <w:t xml:space="preserve">Guidance and </w:t>
              </w:r>
              <w:r w:rsidR="0038330A">
                <w:rPr>
                  <w:rStyle w:val="Hyperlink"/>
                  <w:sz w:val="16"/>
                  <w:szCs w:val="16"/>
                </w:rPr>
                <w:t>c</w:t>
              </w:r>
              <w:r w:rsidRPr="001A4CCF">
                <w:rPr>
                  <w:rStyle w:val="Hyperlink"/>
                  <w:sz w:val="16"/>
                  <w:szCs w:val="16"/>
                </w:rPr>
                <w:t xml:space="preserve">ase </w:t>
              </w:r>
              <w:r w:rsidR="0038330A">
                <w:rPr>
                  <w:rStyle w:val="Hyperlink"/>
                  <w:sz w:val="16"/>
                  <w:szCs w:val="16"/>
                </w:rPr>
                <w:t>s</w:t>
              </w:r>
              <w:r w:rsidRPr="001A4CCF">
                <w:rPr>
                  <w:rStyle w:val="Hyperlink"/>
                  <w:sz w:val="16"/>
                  <w:szCs w:val="16"/>
                </w:rPr>
                <w:t xml:space="preserve">tudies for ESG </w:t>
              </w:r>
              <w:r w:rsidR="0038330A">
                <w:rPr>
                  <w:rStyle w:val="Hyperlink"/>
                  <w:sz w:val="16"/>
                  <w:szCs w:val="16"/>
                </w:rPr>
                <w:t>i</w:t>
              </w:r>
              <w:r w:rsidRPr="001A4CCF">
                <w:rPr>
                  <w:rStyle w:val="Hyperlink"/>
                  <w:sz w:val="16"/>
                  <w:szCs w:val="16"/>
                </w:rPr>
                <w:t xml:space="preserve">ntegration: Equities and </w:t>
              </w:r>
              <w:r w:rsidR="0038330A">
                <w:rPr>
                  <w:rStyle w:val="Hyperlink"/>
                  <w:sz w:val="16"/>
                  <w:szCs w:val="16"/>
                </w:rPr>
                <w:t>f</w:t>
              </w:r>
              <w:r w:rsidRPr="001A4CCF">
                <w:rPr>
                  <w:rStyle w:val="Hyperlink"/>
                  <w:sz w:val="16"/>
                  <w:szCs w:val="16"/>
                </w:rPr>
                <w:t xml:space="preserve">ixed </w:t>
              </w:r>
              <w:r w:rsidR="0038330A">
                <w:rPr>
                  <w:rStyle w:val="Hyperlink"/>
                  <w:sz w:val="16"/>
                  <w:szCs w:val="16"/>
                </w:rPr>
                <w:t>i</w:t>
              </w:r>
              <w:r w:rsidRPr="001A4CCF">
                <w:rPr>
                  <w:rStyle w:val="Hyperlink"/>
                  <w:sz w:val="16"/>
                  <w:szCs w:val="16"/>
                </w:rPr>
                <w:t>ncome</w:t>
              </w:r>
            </w:hyperlink>
            <w:r w:rsidRPr="001A4CCF">
              <w:rPr>
                <w:rStyle w:val="Hyperlink"/>
                <w:color w:val="000000" w:themeColor="text1"/>
                <w:sz w:val="16"/>
                <w:szCs w:val="16"/>
              </w:rPr>
              <w:t>.</w:t>
            </w:r>
          </w:p>
        </w:tc>
      </w:tr>
      <w:tr w:rsidR="001A3139" w:rsidRPr="001C1331" w14:paraId="46CBD216" w14:textId="77777777" w:rsidTr="005643AA">
        <w:trPr>
          <w:trHeight w:val="300"/>
        </w:trPr>
        <w:tc>
          <w:tcPr>
            <w:tcW w:w="14884" w:type="dxa"/>
            <w:gridSpan w:val="9"/>
            <w:shd w:val="clear" w:color="auto" w:fill="0070C0"/>
            <w:vAlign w:val="center"/>
          </w:tcPr>
          <w:p w14:paraId="7F06E6A9" w14:textId="77777777" w:rsidR="005643AA" w:rsidRPr="00290DD4" w:rsidRDefault="005643AA" w:rsidP="005643A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72CE519D" w14:textId="77777777" w:rsidTr="005643AA">
        <w:trPr>
          <w:trHeight w:val="300"/>
        </w:trPr>
        <w:tc>
          <w:tcPr>
            <w:tcW w:w="1841" w:type="dxa"/>
            <w:shd w:val="clear" w:color="auto" w:fill="auto"/>
            <w:vAlign w:val="center"/>
          </w:tcPr>
          <w:p w14:paraId="14477707" w14:textId="77777777" w:rsidR="005643AA" w:rsidRPr="0098346A" w:rsidRDefault="005643AA" w:rsidP="005643AA">
            <w:pPr>
              <w:rPr>
                <w:b/>
                <w:bCs/>
                <w:sz w:val="16"/>
                <w:szCs w:val="16"/>
              </w:rPr>
            </w:pPr>
            <w:r w:rsidRPr="0098346A">
              <w:rPr>
                <w:b/>
                <w:bCs/>
                <w:sz w:val="16"/>
                <w:szCs w:val="16"/>
              </w:rPr>
              <w:t>Dependent on</w:t>
            </w:r>
          </w:p>
        </w:tc>
        <w:tc>
          <w:tcPr>
            <w:tcW w:w="13043" w:type="dxa"/>
            <w:gridSpan w:val="8"/>
            <w:shd w:val="clear" w:color="auto" w:fill="auto"/>
            <w:vAlign w:val="center"/>
          </w:tcPr>
          <w:p w14:paraId="14AE03A3" w14:textId="5D0D8304" w:rsidR="005643AA" w:rsidRPr="00327A0E" w:rsidRDefault="00513520" w:rsidP="005643AA">
            <w:pPr>
              <w:rPr>
                <w:color w:val="000000" w:themeColor="text1"/>
                <w:sz w:val="16"/>
                <w:szCs w:val="16"/>
                <w:lang w:val="en-US"/>
              </w:rPr>
            </w:pPr>
            <w:r w:rsidRPr="00513520">
              <w:rPr>
                <w:color w:val="000000" w:themeColor="text1"/>
                <w:sz w:val="16"/>
                <w:szCs w:val="16"/>
                <w:lang w:val="en-US"/>
              </w:rPr>
              <w:t>Fixed income sub-asset class response options displayed in [FI 15] depend on the fixed income sub-asset classes selected in [OO 10].</w:t>
            </w:r>
          </w:p>
        </w:tc>
      </w:tr>
      <w:tr w:rsidR="003C687B" w:rsidRPr="001C1331" w14:paraId="57BE004A" w14:textId="77777777" w:rsidTr="005643AA">
        <w:trPr>
          <w:trHeight w:val="300"/>
        </w:trPr>
        <w:tc>
          <w:tcPr>
            <w:tcW w:w="1841" w:type="dxa"/>
            <w:shd w:val="clear" w:color="auto" w:fill="auto"/>
            <w:vAlign w:val="center"/>
          </w:tcPr>
          <w:p w14:paraId="701DE639" w14:textId="77777777" w:rsidR="005643AA" w:rsidRPr="0098346A" w:rsidRDefault="005643AA" w:rsidP="005643AA">
            <w:pPr>
              <w:rPr>
                <w:b/>
                <w:bCs/>
                <w:sz w:val="16"/>
                <w:szCs w:val="16"/>
              </w:rPr>
            </w:pPr>
            <w:r w:rsidRPr="0098346A">
              <w:rPr>
                <w:b/>
                <w:bCs/>
                <w:sz w:val="16"/>
                <w:szCs w:val="16"/>
              </w:rPr>
              <w:t>Gateway to</w:t>
            </w:r>
          </w:p>
        </w:tc>
        <w:tc>
          <w:tcPr>
            <w:tcW w:w="13043" w:type="dxa"/>
            <w:gridSpan w:val="8"/>
            <w:shd w:val="clear" w:color="auto" w:fill="auto"/>
            <w:vAlign w:val="center"/>
          </w:tcPr>
          <w:p w14:paraId="46161204" w14:textId="667A8FA8" w:rsidR="005643AA" w:rsidRPr="00327A0E" w:rsidRDefault="006B31F2" w:rsidP="005643AA">
            <w:pPr>
              <w:rPr>
                <w:color w:val="000000" w:themeColor="text1"/>
                <w:sz w:val="16"/>
                <w:szCs w:val="16"/>
                <w:lang w:val="en-US"/>
              </w:rPr>
            </w:pPr>
            <w:r>
              <w:rPr>
                <w:color w:val="000000" w:themeColor="text1"/>
                <w:sz w:val="16"/>
                <w:szCs w:val="16"/>
                <w:lang w:val="en-US"/>
              </w:rPr>
              <w:t>N/A</w:t>
            </w:r>
          </w:p>
        </w:tc>
      </w:tr>
      <w:tr w:rsidR="001A3139" w:rsidRPr="00E76E50" w14:paraId="2AF65764" w14:textId="77777777" w:rsidTr="005643AA">
        <w:trPr>
          <w:trHeight w:val="300"/>
        </w:trPr>
        <w:tc>
          <w:tcPr>
            <w:tcW w:w="14884" w:type="dxa"/>
            <w:gridSpan w:val="9"/>
            <w:shd w:val="clear" w:color="auto" w:fill="0070C0"/>
            <w:vAlign w:val="center"/>
          </w:tcPr>
          <w:p w14:paraId="2F1DF2BF" w14:textId="77777777" w:rsidR="005643AA" w:rsidRPr="00290DD4" w:rsidRDefault="005643AA" w:rsidP="005643A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2236FBB3" w14:textId="77777777" w:rsidTr="005643AA">
        <w:trPr>
          <w:trHeight w:val="354"/>
        </w:trPr>
        <w:tc>
          <w:tcPr>
            <w:tcW w:w="1841" w:type="dxa"/>
            <w:shd w:val="clear" w:color="auto" w:fill="auto"/>
            <w:vAlign w:val="center"/>
          </w:tcPr>
          <w:p w14:paraId="47834E2D" w14:textId="77777777" w:rsidR="005643AA" w:rsidRPr="000D5D9C" w:rsidRDefault="005643AA" w:rsidP="005643AA">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2F2C6E2D" w14:textId="55A7D43E" w:rsidR="005643AA" w:rsidRDefault="00D6052B" w:rsidP="00D6052B">
            <w:pPr>
              <w:spacing w:after="240" w:line="240" w:lineRule="auto"/>
              <w:rPr>
                <w:rFonts w:cs="Arial"/>
                <w:color w:val="000000"/>
                <w:sz w:val="16"/>
                <w:szCs w:val="16"/>
              </w:rPr>
            </w:pPr>
            <w:r>
              <w:rPr>
                <w:rFonts w:cs="Arial"/>
                <w:color w:val="000000"/>
                <w:sz w:val="16"/>
                <w:szCs w:val="16"/>
              </w:rPr>
              <w:t>100 points for this indicator</w:t>
            </w:r>
            <w:r w:rsidR="0045270A">
              <w:rPr>
                <w:rFonts w:cs="Arial"/>
                <w:color w:val="000000"/>
                <w:sz w:val="16"/>
                <w:szCs w:val="16"/>
              </w:rPr>
              <w:t>.</w:t>
            </w:r>
            <w:r>
              <w:rPr>
                <w:rFonts w:cs="Arial"/>
                <w:color w:val="000000"/>
                <w:sz w:val="16"/>
                <w:szCs w:val="16"/>
              </w:rPr>
              <w:br/>
            </w:r>
            <w:r>
              <w:rPr>
                <w:rFonts w:cs="Arial"/>
                <w:color w:val="000000"/>
                <w:sz w:val="16"/>
                <w:szCs w:val="16"/>
              </w:rPr>
              <w:br/>
              <w:t xml:space="preserve">0 score for no selection or D. 32 score for </w:t>
            </w:r>
            <w:r w:rsidR="002B115D">
              <w:rPr>
                <w:rFonts w:cs="Arial"/>
                <w:color w:val="000000"/>
                <w:sz w:val="16"/>
                <w:szCs w:val="16"/>
              </w:rPr>
              <w:t>C</w:t>
            </w:r>
            <w:r>
              <w:rPr>
                <w:rFonts w:cs="Arial"/>
                <w:color w:val="000000"/>
                <w:sz w:val="16"/>
                <w:szCs w:val="16"/>
              </w:rPr>
              <w:t xml:space="preserve">. 64 score for B. 100 score for </w:t>
            </w:r>
            <w:r w:rsidR="002B115D">
              <w:rPr>
                <w:rFonts w:cs="Arial"/>
                <w:color w:val="000000"/>
                <w:sz w:val="16"/>
                <w:szCs w:val="16"/>
              </w:rPr>
              <w:t>A</w:t>
            </w:r>
            <w:r>
              <w:rPr>
                <w:rFonts w:cs="Arial"/>
                <w:color w:val="000000"/>
                <w:sz w:val="16"/>
                <w:szCs w:val="16"/>
              </w:rPr>
              <w:t xml:space="preserve">. </w:t>
            </w:r>
          </w:p>
          <w:p w14:paraId="135AECB1" w14:textId="6C556E1C" w:rsidR="00824B9B" w:rsidRPr="00824B9B" w:rsidRDefault="00824B9B" w:rsidP="00824B9B">
            <w:pPr>
              <w:rPr>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asset types, the number of asset types applicable will not influence </w:t>
            </w:r>
            <w:r w:rsidR="002C4DC0">
              <w:rPr>
                <w:rFonts w:cs="Arial"/>
                <w:color w:val="000000" w:themeColor="text1"/>
                <w:sz w:val="16"/>
                <w:szCs w:val="16"/>
                <w:lang w:val="en-US"/>
              </w:rPr>
              <w:t>the score available from this indicator</w:t>
            </w:r>
            <w:r>
              <w:rPr>
                <w:rFonts w:cs="Arial"/>
                <w:color w:val="000000" w:themeColor="text1"/>
                <w:sz w:val="16"/>
                <w:szCs w:val="16"/>
                <w:lang w:val="en-US"/>
              </w:rPr>
              <w:t>.</w:t>
            </w:r>
          </w:p>
        </w:tc>
      </w:tr>
      <w:tr w:rsidR="003C687B" w:rsidRPr="001C1331" w14:paraId="6AAD04F4" w14:textId="77777777" w:rsidTr="005643AA">
        <w:trPr>
          <w:trHeight w:val="300"/>
        </w:trPr>
        <w:tc>
          <w:tcPr>
            <w:tcW w:w="1841" w:type="dxa"/>
            <w:shd w:val="clear" w:color="auto" w:fill="auto"/>
            <w:vAlign w:val="center"/>
          </w:tcPr>
          <w:p w14:paraId="7C187D4F" w14:textId="77777777" w:rsidR="005643AA" w:rsidRPr="00511D12" w:rsidDel="002635ED" w:rsidRDefault="005643AA" w:rsidP="005643AA">
            <w:pPr>
              <w:spacing w:line="240" w:lineRule="auto"/>
              <w:rPr>
                <w:b/>
                <w:bCs/>
                <w:sz w:val="16"/>
                <w:szCs w:val="16"/>
              </w:rPr>
            </w:pPr>
            <w:r w:rsidRPr="00576FB0">
              <w:rPr>
                <w:b/>
                <w:sz w:val="16"/>
                <w:szCs w:val="16"/>
                <w:lang w:val="en-US"/>
              </w:rPr>
              <w:t>Multiplier</w:t>
            </w:r>
          </w:p>
        </w:tc>
        <w:tc>
          <w:tcPr>
            <w:tcW w:w="13043" w:type="dxa"/>
            <w:gridSpan w:val="8"/>
            <w:shd w:val="clear" w:color="auto" w:fill="auto"/>
            <w:vAlign w:val="center"/>
          </w:tcPr>
          <w:p w14:paraId="528C47D8" w14:textId="0BCE4F4A" w:rsidR="005643AA" w:rsidRPr="00D6052B" w:rsidRDefault="00D6052B" w:rsidP="00D6052B">
            <w:pPr>
              <w:spacing w:line="240" w:lineRule="auto"/>
              <w:rPr>
                <w:rFonts w:eastAsia="Times New Roman" w:cs="Arial"/>
                <w:sz w:val="16"/>
                <w:szCs w:val="16"/>
              </w:rPr>
            </w:pPr>
            <w:r>
              <w:rPr>
                <w:rFonts w:cs="Arial"/>
                <w:sz w:val="16"/>
                <w:szCs w:val="16"/>
              </w:rPr>
              <w:t>Moderate x1.5 weighting.</w:t>
            </w:r>
          </w:p>
        </w:tc>
      </w:tr>
    </w:tbl>
    <w:p w14:paraId="0ACBCFB2" w14:textId="77777777" w:rsidR="001A4CCF" w:rsidRDefault="001A4CCF">
      <w:pPr>
        <w:spacing w:after="160" w:line="259" w:lineRule="auto"/>
      </w:pPr>
      <w:r>
        <w:br w:type="page"/>
      </w:r>
    </w:p>
    <w:p w14:paraId="47EB9AC8" w14:textId="14B0604A" w:rsidR="001A4CCF" w:rsidRPr="00290DD4" w:rsidRDefault="001A4CCF" w:rsidP="001A4CCF">
      <w:pPr>
        <w:pStyle w:val="Heading2"/>
        <w:tabs>
          <w:tab w:val="left" w:pos="12758"/>
        </w:tabs>
        <w:rPr>
          <w:rFonts w:eastAsia="MS PGothic" w:cs="Times New Roman"/>
          <w:caps w:val="0"/>
          <w:color w:val="auto"/>
          <w:sz w:val="20"/>
          <w:szCs w:val="20"/>
        </w:rPr>
      </w:pPr>
      <w:bookmarkStart w:id="31" w:name="_Toc60936197"/>
      <w:r>
        <w:t>Passive [FI 16]</w:t>
      </w:r>
      <w:bookmarkEnd w:id="3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E1F0B" w:rsidRPr="001C1331" w14:paraId="6278B63D" w14:textId="77777777" w:rsidTr="00650667">
        <w:trPr>
          <w:trHeight w:val="367"/>
        </w:trPr>
        <w:tc>
          <w:tcPr>
            <w:tcW w:w="1841" w:type="dxa"/>
            <w:vMerge w:val="restart"/>
            <w:shd w:val="clear" w:color="auto" w:fill="DFF5F9"/>
            <w:vAlign w:val="center"/>
            <w:hideMark/>
          </w:tcPr>
          <w:p w14:paraId="349DD08F" w14:textId="77777777" w:rsidR="001A4CCF" w:rsidRDefault="001A4CCF" w:rsidP="001A4CCF">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556D8FD" w14:textId="77777777" w:rsidR="001A4CCF" w:rsidRPr="001C1331" w:rsidRDefault="001A4CCF" w:rsidP="001A4CCF">
            <w:pPr>
              <w:spacing w:line="240" w:lineRule="auto"/>
              <w:jc w:val="center"/>
              <w:textAlignment w:val="baseline"/>
              <w:rPr>
                <w:rFonts w:eastAsia="Times New Roman" w:cs="Arial"/>
                <w:b/>
                <w:sz w:val="14"/>
                <w:szCs w:val="14"/>
                <w:lang w:val="en-US" w:eastAsia="en-GB"/>
              </w:rPr>
            </w:pPr>
          </w:p>
          <w:p w14:paraId="0FCF2FFD" w14:textId="13AE33B6" w:rsidR="001A4CCF" w:rsidRPr="00327A0E" w:rsidRDefault="001A4CCF" w:rsidP="001A4CCF">
            <w:pPr>
              <w:pStyle w:val="Indicatorsubsection"/>
            </w:pPr>
            <w:r>
              <w:t>FI 16</w:t>
            </w:r>
          </w:p>
        </w:tc>
        <w:tc>
          <w:tcPr>
            <w:tcW w:w="1559" w:type="dxa"/>
            <w:shd w:val="clear" w:color="auto" w:fill="DFF5F9"/>
            <w:vAlign w:val="center"/>
            <w:hideMark/>
          </w:tcPr>
          <w:p w14:paraId="1A70BABB" w14:textId="77777777" w:rsidR="001A4CCF" w:rsidRPr="001C1331" w:rsidRDefault="001A4CCF" w:rsidP="001A4CCF">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1B845C9" w14:textId="36F37E01" w:rsidR="001A4CCF" w:rsidRPr="001C1331" w:rsidRDefault="00701EDB" w:rsidP="00701EDB">
            <w:pPr>
              <w:spacing w:line="240" w:lineRule="auto"/>
              <w:textAlignment w:val="baseline"/>
              <w:rPr>
                <w:rFonts w:eastAsia="Times New Roman" w:cs="Arial"/>
                <w:sz w:val="14"/>
                <w:szCs w:val="14"/>
                <w:lang w:eastAsia="en-GB"/>
              </w:rPr>
            </w:pPr>
            <w:r w:rsidRPr="00701EDB">
              <w:rPr>
                <w:b/>
                <w:bCs/>
                <w:sz w:val="22"/>
                <w:szCs w:val="22"/>
              </w:rPr>
              <w:t>OO 05.2 FI</w:t>
            </w:r>
            <w:r>
              <w:rPr>
                <w:b/>
                <w:bCs/>
                <w:sz w:val="22"/>
                <w:szCs w:val="22"/>
              </w:rPr>
              <w:t xml:space="preserve">, </w:t>
            </w:r>
            <w:r w:rsidRPr="00701EDB">
              <w:rPr>
                <w:b/>
                <w:bCs/>
                <w:sz w:val="22"/>
                <w:szCs w:val="22"/>
              </w:rPr>
              <w:t>OO 10</w:t>
            </w:r>
          </w:p>
        </w:tc>
        <w:tc>
          <w:tcPr>
            <w:tcW w:w="4678" w:type="dxa"/>
            <w:vMerge w:val="restart"/>
            <w:shd w:val="clear" w:color="auto" w:fill="DFF5F9"/>
            <w:vAlign w:val="center"/>
          </w:tcPr>
          <w:p w14:paraId="455A3684" w14:textId="77777777" w:rsidR="001A4CCF" w:rsidRDefault="001A4CCF" w:rsidP="001A4CCF">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0EA4197" w14:textId="77777777" w:rsidR="001A4CCF" w:rsidRDefault="001A4CCF" w:rsidP="001A4CCF">
            <w:pPr>
              <w:spacing w:line="240" w:lineRule="auto"/>
              <w:jc w:val="center"/>
              <w:textAlignment w:val="baseline"/>
              <w:rPr>
                <w:rFonts w:eastAsia="Times New Roman" w:cs="Arial"/>
                <w:sz w:val="14"/>
                <w:szCs w:val="14"/>
                <w:lang w:eastAsia="en-GB"/>
              </w:rPr>
            </w:pPr>
          </w:p>
          <w:p w14:paraId="25E31D51" w14:textId="0792B049" w:rsidR="001A4CCF" w:rsidRPr="001C1331" w:rsidRDefault="001A4CCF" w:rsidP="001A4CCF">
            <w:pPr>
              <w:jc w:val="center"/>
              <w:rPr>
                <w:sz w:val="18"/>
                <w:szCs w:val="18"/>
              </w:rPr>
            </w:pPr>
            <w:r>
              <w:rPr>
                <w:b/>
                <w:bCs/>
                <w:sz w:val="22"/>
                <w:szCs w:val="22"/>
              </w:rPr>
              <w:t>Passive</w:t>
            </w:r>
          </w:p>
        </w:tc>
        <w:tc>
          <w:tcPr>
            <w:tcW w:w="1985" w:type="dxa"/>
            <w:vMerge w:val="restart"/>
            <w:shd w:val="clear" w:color="auto" w:fill="DFF5F9"/>
            <w:vAlign w:val="center"/>
            <w:hideMark/>
          </w:tcPr>
          <w:p w14:paraId="14E86FA4" w14:textId="77777777" w:rsidR="001A4CCF" w:rsidRPr="001C1331" w:rsidRDefault="001A4CCF" w:rsidP="001A4CCF">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40F976F" w14:textId="77777777" w:rsidR="001A4CCF" w:rsidRPr="001C1331" w:rsidRDefault="001A4CCF" w:rsidP="001A4CCF">
            <w:pPr>
              <w:spacing w:line="240" w:lineRule="auto"/>
              <w:jc w:val="center"/>
              <w:textAlignment w:val="baseline"/>
              <w:rPr>
                <w:rFonts w:eastAsia="Times New Roman" w:cs="Arial"/>
                <w:b/>
                <w:bCs/>
                <w:sz w:val="14"/>
                <w:szCs w:val="14"/>
                <w:lang w:val="en-US" w:eastAsia="en-GB"/>
              </w:rPr>
            </w:pPr>
          </w:p>
          <w:p w14:paraId="55314149" w14:textId="0492DE3E" w:rsidR="001A4CCF" w:rsidRPr="001C1331" w:rsidRDefault="001A4CCF" w:rsidP="001A4CCF">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5DA25DB1" w14:textId="77777777" w:rsidR="001A4CCF" w:rsidRPr="007B6129" w:rsidRDefault="001A4CCF" w:rsidP="001A4CCF">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8F136C7" w14:textId="77777777" w:rsidR="001A4CCF" w:rsidRPr="007B6129" w:rsidRDefault="001A4CCF" w:rsidP="001A4CCF">
            <w:pPr>
              <w:spacing w:line="240" w:lineRule="auto"/>
              <w:jc w:val="center"/>
              <w:textAlignment w:val="baseline"/>
              <w:rPr>
                <w:rFonts w:eastAsia="Times New Roman" w:cs="Arial"/>
                <w:b/>
                <w:bCs/>
                <w:color w:val="FFFFFF" w:themeColor="background1"/>
                <w:sz w:val="14"/>
                <w:szCs w:val="14"/>
                <w:lang w:val="en-US" w:eastAsia="en-GB"/>
              </w:rPr>
            </w:pPr>
          </w:p>
          <w:p w14:paraId="18CF4437" w14:textId="77777777" w:rsidR="001A4CCF" w:rsidRPr="000E0BB2" w:rsidRDefault="001A4CCF" w:rsidP="001A4CCF">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4E1C29C7" w14:textId="77777777" w:rsidTr="00650667">
        <w:trPr>
          <w:trHeight w:val="367"/>
        </w:trPr>
        <w:tc>
          <w:tcPr>
            <w:tcW w:w="1841" w:type="dxa"/>
            <w:vMerge/>
            <w:shd w:val="clear" w:color="auto" w:fill="DFF5F9"/>
            <w:vAlign w:val="center"/>
          </w:tcPr>
          <w:p w14:paraId="4BF42E35" w14:textId="77777777" w:rsidR="001A4CCF" w:rsidRPr="001C1331" w:rsidRDefault="001A4CCF" w:rsidP="001A4CCF">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19D7E3E" w14:textId="77777777" w:rsidR="001A4CCF" w:rsidRPr="003B0BE2" w:rsidRDefault="001A4CCF" w:rsidP="001A4CCF">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2010C4E" w14:textId="5AFBC9D8" w:rsidR="001A4CCF" w:rsidRPr="003B0BE2" w:rsidRDefault="00701EDB" w:rsidP="001A4CCF">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3D41E8DF" w14:textId="77777777" w:rsidR="001A4CCF" w:rsidRPr="001C1331" w:rsidRDefault="001A4CCF" w:rsidP="001A4CCF">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48F995E" w14:textId="77777777" w:rsidR="001A4CCF" w:rsidRPr="001C1331" w:rsidRDefault="001A4CCF" w:rsidP="001A4CCF">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3FB6345" w14:textId="77777777" w:rsidR="001A4CCF" w:rsidRPr="007B6129" w:rsidRDefault="001A4CCF" w:rsidP="001A4CCF">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065E814D" w14:textId="77777777" w:rsidTr="001A4CCF">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97B9DB9" w14:textId="706CCD01" w:rsidR="001A4CCF" w:rsidRPr="00E27FAB" w:rsidRDefault="00645BD9" w:rsidP="00650667">
            <w:pPr>
              <w:spacing w:line="276" w:lineRule="auto"/>
              <w:textAlignment w:val="baseline"/>
              <w:rPr>
                <w:rFonts w:eastAsia="Times New Roman" w:cs="Arial"/>
                <w:lang w:eastAsia="en-GB"/>
              </w:rPr>
            </w:pPr>
            <w:r w:rsidRPr="00650667">
              <w:rPr>
                <w:rFonts w:eastAsia="Times New Roman" w:cs="Arial"/>
                <w:b/>
                <w:lang w:val="en-US" w:eastAsia="en-GB"/>
              </w:rPr>
              <w:t xml:space="preserve">What percentage of your total passive fixed income assets </w:t>
            </w:r>
            <w:proofErr w:type="spellStart"/>
            <w:r w:rsidRPr="00650667">
              <w:rPr>
                <w:rFonts w:eastAsia="Times New Roman" w:cs="Arial"/>
                <w:b/>
                <w:lang w:val="en-US" w:eastAsia="en-GB"/>
              </w:rPr>
              <w:t>utilise</w:t>
            </w:r>
            <w:proofErr w:type="spellEnd"/>
            <w:r w:rsidRPr="00650667">
              <w:rPr>
                <w:rFonts w:eastAsia="Times New Roman" w:cs="Arial"/>
                <w:b/>
                <w:lang w:val="en-US" w:eastAsia="en-GB"/>
              </w:rPr>
              <w:t xml:space="preserve"> an </w:t>
            </w:r>
            <w:hyperlink r:id="rId109" w:history="1">
              <w:r w:rsidRPr="007568CD">
                <w:rPr>
                  <w:rStyle w:val="Hyperlink"/>
                  <w:rFonts w:eastAsia="Times New Roman" w:cs="Arial"/>
                  <w:b/>
                  <w:lang w:val="en-US" w:eastAsia="en-GB"/>
                </w:rPr>
                <w:t>ESG index or benchmark</w:t>
              </w:r>
            </w:hyperlink>
            <w:r w:rsidRPr="00650667">
              <w:rPr>
                <w:rFonts w:eastAsia="Times New Roman" w:cs="Arial"/>
                <w:b/>
                <w:lang w:val="en-US" w:eastAsia="en-GB"/>
              </w:rPr>
              <w:t>?</w:t>
            </w:r>
          </w:p>
        </w:tc>
      </w:tr>
      <w:tr w:rsidR="000F648A" w:rsidRPr="001C1331" w14:paraId="10144355" w14:textId="77777777" w:rsidTr="001A4CC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2931833" w14:textId="1E317B8C" w:rsidR="001A4CCF" w:rsidRPr="001A7272" w:rsidRDefault="002F640E" w:rsidP="001A4CCF">
            <w:pPr>
              <w:spacing w:line="276" w:lineRule="auto"/>
              <w:textAlignment w:val="baseline"/>
              <w:rPr>
                <w:rFonts w:eastAsia="Times New Roman" w:cs="Arial"/>
                <w:szCs w:val="16"/>
                <w:lang w:eastAsia="en-GB"/>
              </w:rPr>
            </w:pPr>
            <w:r>
              <w:rPr>
                <w:rFonts w:eastAsia="Times New Roman" w:cs="Arial"/>
                <w:szCs w:val="16"/>
                <w:lang w:eastAsia="en-GB"/>
              </w:rPr>
              <w:t>(A)</w:t>
            </w:r>
            <w:r w:rsidR="001A7272" w:rsidRPr="001A7272">
              <w:rPr>
                <w:rFonts w:eastAsia="Times New Roman" w:cs="Arial"/>
                <w:szCs w:val="16"/>
                <w:lang w:eastAsia="en-GB"/>
              </w:rPr>
              <w:t xml:space="preserve"> Proportion of passive fixed income assets </w:t>
            </w:r>
            <w:r w:rsidR="0038330A">
              <w:rPr>
                <w:rFonts w:eastAsia="Times New Roman" w:cs="Arial"/>
                <w:szCs w:val="16"/>
                <w:lang w:eastAsia="en-GB"/>
              </w:rPr>
              <w:t xml:space="preserve">that </w:t>
            </w:r>
            <w:r w:rsidR="001A7272" w:rsidRPr="001A7272">
              <w:rPr>
                <w:rFonts w:eastAsia="Times New Roman" w:cs="Arial"/>
                <w:szCs w:val="16"/>
                <w:lang w:eastAsia="en-GB"/>
              </w:rPr>
              <w:t>utilis</w:t>
            </w:r>
            <w:r w:rsidR="0038330A">
              <w:rPr>
                <w:rFonts w:eastAsia="Times New Roman" w:cs="Arial"/>
                <w:szCs w:val="16"/>
                <w:lang w:eastAsia="en-GB"/>
              </w:rPr>
              <w:t>e</w:t>
            </w:r>
            <w:r w:rsidR="001A7272" w:rsidRPr="001A7272">
              <w:rPr>
                <w:rFonts w:eastAsia="Times New Roman" w:cs="Arial"/>
                <w:szCs w:val="16"/>
                <w:lang w:eastAsia="en-GB"/>
              </w:rPr>
              <w:t xml:space="preserve"> an ESG index or </w:t>
            </w:r>
            <w:r w:rsidR="00CE6D47" w:rsidRPr="001A7272">
              <w:rPr>
                <w:rFonts w:eastAsia="Times New Roman" w:cs="Arial"/>
                <w:szCs w:val="16"/>
                <w:lang w:eastAsia="en-GB"/>
              </w:rPr>
              <w:t>benchmark:</w:t>
            </w:r>
            <w:r w:rsidR="001A7272" w:rsidRPr="001A7272">
              <w:rPr>
                <w:rFonts w:eastAsia="Times New Roman" w:cs="Arial"/>
                <w:szCs w:val="16"/>
                <w:lang w:eastAsia="en-GB"/>
              </w:rPr>
              <w:t xml:space="preserve"> _____%</w:t>
            </w:r>
          </w:p>
        </w:tc>
      </w:tr>
      <w:tr w:rsidR="000F648A" w:rsidRPr="001C1331" w14:paraId="4D8E31C3" w14:textId="77777777" w:rsidTr="001A4CCF">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467CF72" w14:textId="77777777" w:rsidR="001A4CCF" w:rsidRPr="000F5158" w:rsidRDefault="001A4CCF" w:rsidP="001A4CCF">
            <w:pPr>
              <w:spacing w:line="240" w:lineRule="auto"/>
              <w:jc w:val="center"/>
              <w:textAlignment w:val="baseline"/>
              <w:rPr>
                <w:rStyle w:val="Hyperlink"/>
                <w:sz w:val="16"/>
                <w:szCs w:val="16"/>
              </w:rPr>
            </w:pPr>
          </w:p>
        </w:tc>
      </w:tr>
      <w:tr w:rsidR="001A3139" w:rsidRPr="001C1331" w14:paraId="282BCE05" w14:textId="77777777" w:rsidTr="001A4CCF">
        <w:trPr>
          <w:trHeight w:val="300"/>
        </w:trPr>
        <w:tc>
          <w:tcPr>
            <w:tcW w:w="14884" w:type="dxa"/>
            <w:gridSpan w:val="6"/>
            <w:shd w:val="clear" w:color="auto" w:fill="0070C0"/>
            <w:vAlign w:val="center"/>
          </w:tcPr>
          <w:p w14:paraId="6317EEAA" w14:textId="77777777" w:rsidR="001A4CCF" w:rsidRPr="00290DD4" w:rsidRDefault="001A4CCF" w:rsidP="001A4CC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6C392F8D" w14:textId="77777777" w:rsidTr="001A4CCF">
        <w:trPr>
          <w:trHeight w:val="300"/>
        </w:trPr>
        <w:tc>
          <w:tcPr>
            <w:tcW w:w="1841" w:type="dxa"/>
            <w:shd w:val="clear" w:color="auto" w:fill="auto"/>
            <w:vAlign w:val="center"/>
          </w:tcPr>
          <w:p w14:paraId="338B5CA0" w14:textId="77777777" w:rsidR="001A4CCF" w:rsidRPr="00606A24" w:rsidRDefault="001A4CCF" w:rsidP="001A4CCF">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46D328E" w14:textId="78F7B0B8" w:rsidR="001A4CCF" w:rsidRPr="00327A0E" w:rsidRDefault="00650667" w:rsidP="001A4CCF">
            <w:pPr>
              <w:rPr>
                <w:rStyle w:val="Hyperlink"/>
                <w:color w:val="000000" w:themeColor="text1"/>
                <w:sz w:val="16"/>
                <w:szCs w:val="16"/>
              </w:rPr>
            </w:pPr>
            <w:r w:rsidRPr="00650667">
              <w:rPr>
                <w:rStyle w:val="Hyperlink"/>
                <w:color w:val="000000" w:themeColor="text1"/>
                <w:sz w:val="16"/>
                <w:szCs w:val="16"/>
              </w:rPr>
              <w:t xml:space="preserve">This indicator aims to assess the extent to which signatories' passive fixed income assets use an ESG index as </w:t>
            </w:r>
            <w:r w:rsidR="00797244">
              <w:rPr>
                <w:rStyle w:val="Hyperlink"/>
                <w:color w:val="000000" w:themeColor="text1"/>
                <w:sz w:val="16"/>
                <w:szCs w:val="16"/>
              </w:rPr>
              <w:t xml:space="preserve">a </w:t>
            </w:r>
            <w:r w:rsidRPr="00650667">
              <w:rPr>
                <w:rStyle w:val="Hyperlink"/>
                <w:color w:val="000000" w:themeColor="text1"/>
                <w:sz w:val="16"/>
                <w:szCs w:val="16"/>
              </w:rPr>
              <w:t xml:space="preserve">reference or benchmark to measure returns and construct a portfolio. It is considered better practice for signatories </w:t>
            </w:r>
            <w:r w:rsidR="00C404FA">
              <w:rPr>
                <w:rStyle w:val="Hyperlink"/>
                <w:color w:val="000000" w:themeColor="text1"/>
                <w:sz w:val="16"/>
                <w:szCs w:val="16"/>
              </w:rPr>
              <w:t>t</w:t>
            </w:r>
            <w:r w:rsidR="00C404FA">
              <w:rPr>
                <w:rStyle w:val="Hyperlink"/>
                <w:color w:val="000000" w:themeColor="text1"/>
                <w:sz w:val="16"/>
              </w:rPr>
              <w:t>hat</w:t>
            </w:r>
            <w:r w:rsidR="00C404FA" w:rsidRPr="00650667">
              <w:rPr>
                <w:rStyle w:val="Hyperlink"/>
                <w:color w:val="000000" w:themeColor="text1"/>
                <w:sz w:val="16"/>
                <w:szCs w:val="16"/>
              </w:rPr>
              <w:t xml:space="preserve"> </w:t>
            </w:r>
            <w:r w:rsidRPr="00650667">
              <w:rPr>
                <w:rStyle w:val="Hyperlink"/>
                <w:color w:val="000000" w:themeColor="text1"/>
                <w:sz w:val="16"/>
                <w:szCs w:val="16"/>
              </w:rPr>
              <w:t>select passive fixed income strategies to use ESG indexes or benchmarks for all or a majority of their passive fixed income portfolios.</w:t>
            </w:r>
          </w:p>
        </w:tc>
      </w:tr>
      <w:tr w:rsidR="003C687B" w:rsidRPr="001C1331" w14:paraId="3231110B" w14:textId="77777777" w:rsidTr="001A4CCF">
        <w:trPr>
          <w:trHeight w:val="300"/>
        </w:trPr>
        <w:tc>
          <w:tcPr>
            <w:tcW w:w="1841" w:type="dxa"/>
            <w:shd w:val="clear" w:color="auto" w:fill="auto"/>
            <w:vAlign w:val="center"/>
          </w:tcPr>
          <w:p w14:paraId="68E21660" w14:textId="77777777" w:rsidR="001A4CCF" w:rsidRPr="00606A24" w:rsidRDefault="001A4CCF" w:rsidP="001A4CCF">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71026C0" w14:textId="77777777" w:rsidR="00650667" w:rsidRDefault="00650667" w:rsidP="00650667">
            <w:pPr>
              <w:rPr>
                <w:rStyle w:val="Hyperlink"/>
                <w:color w:val="000000" w:themeColor="text1"/>
                <w:sz w:val="16"/>
                <w:szCs w:val="16"/>
              </w:rPr>
            </w:pPr>
            <w:r w:rsidRPr="00650667">
              <w:rPr>
                <w:rStyle w:val="Hyperlink"/>
                <w:color w:val="000000" w:themeColor="text1"/>
                <w:sz w:val="16"/>
                <w:szCs w:val="16"/>
              </w:rPr>
              <w:t>The ESG indices or benchmarks used to track passive investments may be either external or developed by signatories themselves applying ESG filters.</w:t>
            </w:r>
          </w:p>
          <w:p w14:paraId="3958D9DF" w14:textId="77777777" w:rsidR="0056124C" w:rsidRDefault="0056124C" w:rsidP="00650667">
            <w:pPr>
              <w:rPr>
                <w:rStyle w:val="Hyperlink"/>
                <w:color w:val="000000" w:themeColor="text1"/>
                <w:sz w:val="16"/>
                <w:szCs w:val="16"/>
              </w:rPr>
            </w:pPr>
          </w:p>
          <w:p w14:paraId="5E6D78FB" w14:textId="4F1CDA61" w:rsidR="0056124C" w:rsidRPr="00650667" w:rsidRDefault="0056124C" w:rsidP="00650667">
            <w:pPr>
              <w:rPr>
                <w:rStyle w:val="Hyperlink"/>
                <w:color w:val="000000" w:themeColor="text1"/>
                <w:sz w:val="16"/>
                <w:szCs w:val="16"/>
              </w:rPr>
            </w:pPr>
            <w:r w:rsidRPr="0056124C">
              <w:rPr>
                <w:rStyle w:val="Hyperlink"/>
                <w:color w:val="000000" w:themeColor="text1"/>
                <w:sz w:val="16"/>
                <w:szCs w:val="16"/>
              </w:rPr>
              <w:t>This indicator is not applicable to private debt.</w:t>
            </w:r>
          </w:p>
          <w:p w14:paraId="01AB5BC3" w14:textId="77777777" w:rsidR="00650667" w:rsidRPr="00650667" w:rsidRDefault="00650667" w:rsidP="00650667">
            <w:pPr>
              <w:rPr>
                <w:rStyle w:val="Hyperlink"/>
                <w:color w:val="000000" w:themeColor="text1"/>
                <w:sz w:val="16"/>
                <w:szCs w:val="16"/>
              </w:rPr>
            </w:pPr>
          </w:p>
          <w:p w14:paraId="44815F47" w14:textId="163AC462" w:rsidR="001A4CCF" w:rsidRPr="00327A0E" w:rsidRDefault="00650667" w:rsidP="00650667">
            <w:pPr>
              <w:rPr>
                <w:rStyle w:val="Hyperlink"/>
                <w:color w:val="000000" w:themeColor="text1"/>
                <w:sz w:val="16"/>
                <w:szCs w:val="16"/>
              </w:rPr>
            </w:pPr>
            <w:r w:rsidRPr="00650667">
              <w:rPr>
                <w:rStyle w:val="Hyperlink"/>
                <w:color w:val="000000" w:themeColor="text1"/>
                <w:sz w:val="16"/>
                <w:szCs w:val="16"/>
              </w:rPr>
              <w:t>Throughout the reporting framework, the PRI seeks to capture the scope and depth of signatories</w:t>
            </w:r>
            <w:r w:rsidR="00E74E07">
              <w:rPr>
                <w:rStyle w:val="Hyperlink"/>
                <w:color w:val="000000" w:themeColor="text1"/>
                <w:sz w:val="16"/>
                <w:szCs w:val="16"/>
              </w:rPr>
              <w:t>'</w:t>
            </w:r>
            <w:r w:rsidRPr="00650667">
              <w:rPr>
                <w:rStyle w:val="Hyperlink"/>
                <w:color w:val="000000" w:themeColor="text1"/>
                <w:sz w:val="16"/>
                <w:szCs w:val="16"/>
              </w:rPr>
              <w:t xml:space="preserve"> policies and activities by asking about AUM coverage, frequency of activities or similar.</w:t>
            </w:r>
          </w:p>
        </w:tc>
      </w:tr>
      <w:tr w:rsidR="003C687B" w:rsidRPr="001C1331" w14:paraId="096F6B2C" w14:textId="77777777" w:rsidTr="001A4CCF">
        <w:trPr>
          <w:trHeight w:val="300"/>
        </w:trPr>
        <w:tc>
          <w:tcPr>
            <w:tcW w:w="1841" w:type="dxa"/>
            <w:shd w:val="clear" w:color="auto" w:fill="auto"/>
            <w:vAlign w:val="center"/>
          </w:tcPr>
          <w:p w14:paraId="1F679C34" w14:textId="77777777" w:rsidR="001A4CCF" w:rsidRPr="00511D12" w:rsidRDefault="001A4CCF" w:rsidP="001A4CCF">
            <w:pPr>
              <w:rPr>
                <w:b/>
                <w:bCs/>
                <w:sz w:val="16"/>
                <w:szCs w:val="16"/>
                <w:lang w:val="en-US"/>
              </w:rPr>
            </w:pPr>
            <w:r>
              <w:rPr>
                <w:b/>
                <w:bCs/>
                <w:sz w:val="16"/>
                <w:szCs w:val="16"/>
              </w:rPr>
              <w:t>Other resources</w:t>
            </w:r>
          </w:p>
        </w:tc>
        <w:tc>
          <w:tcPr>
            <w:tcW w:w="13043" w:type="dxa"/>
            <w:gridSpan w:val="5"/>
            <w:shd w:val="clear" w:color="auto" w:fill="auto"/>
            <w:vAlign w:val="center"/>
          </w:tcPr>
          <w:p w14:paraId="64E03C1F" w14:textId="2635330A" w:rsidR="001A4CCF" w:rsidRPr="00650667" w:rsidRDefault="00650667" w:rsidP="00650667">
            <w:pPr>
              <w:rPr>
                <w:rStyle w:val="Hyperlink"/>
                <w:color w:val="000000" w:themeColor="text1"/>
              </w:rPr>
            </w:pPr>
            <w:r w:rsidRPr="00650667">
              <w:rPr>
                <w:rStyle w:val="Hyperlink"/>
                <w:color w:val="000000" w:themeColor="text1"/>
                <w:sz w:val="16"/>
                <w:szCs w:val="16"/>
              </w:rPr>
              <w:t>For further guidance on ESG incorporat</w:t>
            </w:r>
            <w:r>
              <w:rPr>
                <w:rStyle w:val="Hyperlink"/>
                <w:color w:val="000000" w:themeColor="text1"/>
                <w:sz w:val="16"/>
                <w:szCs w:val="16"/>
              </w:rPr>
              <w:t xml:space="preserve">ion for passive investors, see </w:t>
            </w:r>
            <w:hyperlink r:id="rId110" w:history="1">
              <w:r w:rsidRPr="00650667">
                <w:rPr>
                  <w:rStyle w:val="Hyperlink"/>
                  <w:sz w:val="16"/>
                  <w:szCs w:val="16"/>
                </w:rPr>
                <w:t>How can a passive investor be a responsible investor?</w:t>
              </w:r>
            </w:hyperlink>
            <w:r w:rsidRPr="00650667">
              <w:rPr>
                <w:rStyle w:val="Hyperlink"/>
                <w:color w:val="000000" w:themeColor="text1"/>
                <w:sz w:val="16"/>
                <w:szCs w:val="16"/>
              </w:rPr>
              <w:t>.</w:t>
            </w:r>
          </w:p>
        </w:tc>
      </w:tr>
      <w:tr w:rsidR="001A3139" w:rsidRPr="001C1331" w14:paraId="052F7009" w14:textId="77777777" w:rsidTr="001A4CCF">
        <w:trPr>
          <w:trHeight w:val="300"/>
        </w:trPr>
        <w:tc>
          <w:tcPr>
            <w:tcW w:w="14884" w:type="dxa"/>
            <w:gridSpan w:val="6"/>
            <w:shd w:val="clear" w:color="auto" w:fill="0070C0"/>
            <w:vAlign w:val="center"/>
          </w:tcPr>
          <w:p w14:paraId="109026DC" w14:textId="77777777" w:rsidR="001A4CCF" w:rsidRPr="00290DD4" w:rsidRDefault="001A4CCF" w:rsidP="001A4CC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41C1213F" w14:textId="77777777" w:rsidTr="001A4CCF">
        <w:trPr>
          <w:trHeight w:val="300"/>
        </w:trPr>
        <w:tc>
          <w:tcPr>
            <w:tcW w:w="1841" w:type="dxa"/>
            <w:shd w:val="clear" w:color="auto" w:fill="auto"/>
            <w:vAlign w:val="center"/>
          </w:tcPr>
          <w:p w14:paraId="07E9BFE5" w14:textId="77777777" w:rsidR="001A4CCF" w:rsidRPr="0098346A" w:rsidRDefault="001A4CCF" w:rsidP="001A4CCF">
            <w:pPr>
              <w:rPr>
                <w:b/>
                <w:bCs/>
                <w:sz w:val="16"/>
                <w:szCs w:val="16"/>
              </w:rPr>
            </w:pPr>
            <w:r w:rsidRPr="0098346A">
              <w:rPr>
                <w:b/>
                <w:bCs/>
                <w:sz w:val="16"/>
                <w:szCs w:val="16"/>
              </w:rPr>
              <w:t>Dependent on</w:t>
            </w:r>
          </w:p>
        </w:tc>
        <w:tc>
          <w:tcPr>
            <w:tcW w:w="13043" w:type="dxa"/>
            <w:gridSpan w:val="5"/>
            <w:shd w:val="clear" w:color="auto" w:fill="auto"/>
            <w:vAlign w:val="center"/>
          </w:tcPr>
          <w:p w14:paraId="67FE49F1" w14:textId="77777777" w:rsidR="006942D0" w:rsidRPr="006942D0" w:rsidRDefault="006942D0" w:rsidP="006942D0">
            <w:pPr>
              <w:rPr>
                <w:color w:val="000000" w:themeColor="text1"/>
                <w:sz w:val="16"/>
                <w:szCs w:val="16"/>
                <w:lang w:val="en-US"/>
              </w:rPr>
            </w:pPr>
            <w:r w:rsidRPr="006942D0">
              <w:rPr>
                <w:color w:val="000000" w:themeColor="text1"/>
                <w:sz w:val="16"/>
                <w:szCs w:val="16"/>
                <w:lang w:val="en-US"/>
              </w:rPr>
              <w:t>[FI 16] will be applicable for reporting if the two conditions below are met:</w:t>
            </w:r>
          </w:p>
          <w:p w14:paraId="2167A41B" w14:textId="77777777" w:rsidR="006942D0" w:rsidRPr="006942D0" w:rsidRDefault="006942D0" w:rsidP="006942D0">
            <w:pPr>
              <w:rPr>
                <w:color w:val="000000" w:themeColor="text1"/>
                <w:sz w:val="16"/>
                <w:szCs w:val="16"/>
                <w:lang w:val="en-US"/>
              </w:rPr>
            </w:pPr>
            <w:r w:rsidRPr="006942D0">
              <w:rPr>
                <w:color w:val="000000" w:themeColor="text1"/>
                <w:sz w:val="16"/>
                <w:szCs w:val="16"/>
                <w:lang w:val="en-US"/>
              </w:rPr>
              <w:t xml:space="preserve">1. Signatory indicates in OO [05.2 FI] that they have &gt;0% internal allocation in "(1) Passive - SSA", AND/OR "(2) Passive - Corporate", AND/OR "(3) Passive - </w:t>
            </w:r>
            <w:proofErr w:type="spellStart"/>
            <w:r w:rsidRPr="006942D0">
              <w:rPr>
                <w:color w:val="000000" w:themeColor="text1"/>
                <w:sz w:val="16"/>
                <w:szCs w:val="16"/>
                <w:lang w:val="en-US"/>
              </w:rPr>
              <w:t>Securitised</w:t>
            </w:r>
            <w:proofErr w:type="spellEnd"/>
            <w:r w:rsidRPr="006942D0">
              <w:rPr>
                <w:color w:val="000000" w:themeColor="text1"/>
                <w:sz w:val="16"/>
                <w:szCs w:val="16"/>
                <w:lang w:val="en-US"/>
              </w:rPr>
              <w:t>" AND</w:t>
            </w:r>
          </w:p>
          <w:p w14:paraId="2D7377A1" w14:textId="200F5576" w:rsidR="001A4CCF" w:rsidRPr="00327A0E" w:rsidRDefault="006942D0" w:rsidP="006942D0">
            <w:pPr>
              <w:rPr>
                <w:color w:val="000000" w:themeColor="text1"/>
                <w:sz w:val="16"/>
                <w:szCs w:val="16"/>
                <w:lang w:val="en-US"/>
              </w:rPr>
            </w:pPr>
            <w:r w:rsidRPr="006942D0">
              <w:rPr>
                <w:color w:val="000000" w:themeColor="text1"/>
                <w:sz w:val="16"/>
                <w:szCs w:val="16"/>
                <w:lang w:val="en-US"/>
              </w:rPr>
              <w:t xml:space="preserve">2. Signatory indicates in [OO 10] that they incorporate ESG for at least one of the fixed income sub-asset classes that were selected in [OO 05.2 FI].  </w:t>
            </w:r>
          </w:p>
        </w:tc>
      </w:tr>
      <w:tr w:rsidR="003C687B" w:rsidRPr="001C1331" w14:paraId="00F4EFE7" w14:textId="77777777" w:rsidTr="001A4CCF">
        <w:trPr>
          <w:trHeight w:val="300"/>
        </w:trPr>
        <w:tc>
          <w:tcPr>
            <w:tcW w:w="1841" w:type="dxa"/>
            <w:shd w:val="clear" w:color="auto" w:fill="auto"/>
            <w:vAlign w:val="center"/>
          </w:tcPr>
          <w:p w14:paraId="29254BD9" w14:textId="77777777" w:rsidR="001A4CCF" w:rsidRPr="0098346A" w:rsidRDefault="001A4CCF" w:rsidP="001A4CCF">
            <w:pPr>
              <w:rPr>
                <w:b/>
                <w:bCs/>
                <w:sz w:val="16"/>
                <w:szCs w:val="16"/>
              </w:rPr>
            </w:pPr>
            <w:r w:rsidRPr="0098346A">
              <w:rPr>
                <w:b/>
                <w:bCs/>
                <w:sz w:val="16"/>
                <w:szCs w:val="16"/>
              </w:rPr>
              <w:t>Gateway to</w:t>
            </w:r>
          </w:p>
        </w:tc>
        <w:tc>
          <w:tcPr>
            <w:tcW w:w="13043" w:type="dxa"/>
            <w:gridSpan w:val="5"/>
            <w:shd w:val="clear" w:color="auto" w:fill="auto"/>
            <w:vAlign w:val="center"/>
          </w:tcPr>
          <w:p w14:paraId="16DB9522" w14:textId="39136DCE" w:rsidR="001A4CCF" w:rsidRPr="00327A0E" w:rsidRDefault="00FB0E51" w:rsidP="001A4CCF">
            <w:pPr>
              <w:rPr>
                <w:color w:val="000000" w:themeColor="text1"/>
                <w:sz w:val="16"/>
                <w:szCs w:val="16"/>
                <w:lang w:val="en-US"/>
              </w:rPr>
            </w:pPr>
            <w:r>
              <w:rPr>
                <w:color w:val="000000" w:themeColor="text1"/>
                <w:sz w:val="16"/>
                <w:szCs w:val="16"/>
                <w:lang w:val="en-US"/>
              </w:rPr>
              <w:t>N/A</w:t>
            </w:r>
          </w:p>
        </w:tc>
      </w:tr>
      <w:tr w:rsidR="001A3139" w:rsidRPr="00E76E50" w14:paraId="686DF8D8" w14:textId="77777777" w:rsidTr="001A4CCF">
        <w:trPr>
          <w:trHeight w:val="300"/>
        </w:trPr>
        <w:tc>
          <w:tcPr>
            <w:tcW w:w="14884" w:type="dxa"/>
            <w:gridSpan w:val="6"/>
            <w:shd w:val="clear" w:color="auto" w:fill="0070C0"/>
            <w:vAlign w:val="center"/>
          </w:tcPr>
          <w:p w14:paraId="4FA42D62" w14:textId="77777777" w:rsidR="001A4CCF" w:rsidRPr="00290DD4" w:rsidRDefault="001A4CCF" w:rsidP="001A4CC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6A94E5B4" w14:textId="77777777" w:rsidTr="001A4CCF">
        <w:trPr>
          <w:trHeight w:val="354"/>
        </w:trPr>
        <w:tc>
          <w:tcPr>
            <w:tcW w:w="1841" w:type="dxa"/>
            <w:shd w:val="clear" w:color="auto" w:fill="auto"/>
            <w:vAlign w:val="center"/>
          </w:tcPr>
          <w:p w14:paraId="5DF05F84" w14:textId="77777777" w:rsidR="001A4CCF" w:rsidRPr="000D5D9C" w:rsidRDefault="001A4CCF" w:rsidP="001A4CCF">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98D3E1E" w14:textId="74E57858" w:rsidR="001A4CCF" w:rsidRPr="00C4574C" w:rsidRDefault="00C4574C" w:rsidP="00C4574C">
            <w:pPr>
              <w:spacing w:after="240" w:line="240" w:lineRule="auto"/>
              <w:rPr>
                <w:rFonts w:eastAsia="Times New Roman" w:cs="Arial"/>
                <w:color w:val="000000"/>
                <w:sz w:val="16"/>
                <w:szCs w:val="16"/>
              </w:rPr>
            </w:pPr>
            <w:r>
              <w:rPr>
                <w:rFonts w:cs="Arial"/>
                <w:color w:val="000000"/>
                <w:sz w:val="16"/>
                <w:szCs w:val="16"/>
              </w:rPr>
              <w:t>100 points for this indicator</w:t>
            </w:r>
            <w:r w:rsidR="0045270A">
              <w:rPr>
                <w:rFonts w:cs="Arial"/>
                <w:color w:val="000000"/>
                <w:sz w:val="16"/>
                <w:szCs w:val="16"/>
              </w:rPr>
              <w:t>.</w:t>
            </w:r>
            <w:r>
              <w:rPr>
                <w:rFonts w:cs="Arial"/>
                <w:color w:val="000000"/>
                <w:sz w:val="16"/>
                <w:szCs w:val="16"/>
              </w:rPr>
              <w:br/>
            </w:r>
            <w:r>
              <w:rPr>
                <w:rFonts w:cs="Arial"/>
                <w:color w:val="000000"/>
                <w:sz w:val="16"/>
                <w:szCs w:val="16"/>
              </w:rPr>
              <w:br/>
              <w:t>0 score for no selection or 0</w:t>
            </w:r>
            <w:r w:rsidR="00E74E07">
              <w:rPr>
                <w:rFonts w:cs="Arial"/>
                <w:color w:val="000000"/>
                <w:sz w:val="16"/>
                <w:szCs w:val="16"/>
              </w:rPr>
              <w:t>–</w:t>
            </w:r>
            <w:r>
              <w:rPr>
                <w:rFonts w:cs="Arial"/>
                <w:color w:val="000000"/>
                <w:sz w:val="16"/>
                <w:szCs w:val="16"/>
              </w:rPr>
              <w:t>10%</w:t>
            </w:r>
            <w:r w:rsidR="00E74E07">
              <w:rPr>
                <w:rFonts w:cs="Arial"/>
                <w:color w:val="000000"/>
                <w:sz w:val="16"/>
                <w:szCs w:val="16"/>
              </w:rPr>
              <w:t>.</w:t>
            </w:r>
            <w:r>
              <w:rPr>
                <w:rFonts w:cs="Arial"/>
                <w:color w:val="000000"/>
                <w:sz w:val="16"/>
                <w:szCs w:val="16"/>
              </w:rPr>
              <w:t xml:space="preserve"> 32 score for </w:t>
            </w:r>
            <w:r w:rsidR="004247E2">
              <w:rPr>
                <w:rFonts w:cs="Arial"/>
                <w:color w:val="000000"/>
                <w:sz w:val="16"/>
                <w:szCs w:val="16"/>
              </w:rPr>
              <w:t>&gt;</w:t>
            </w:r>
            <w:r>
              <w:rPr>
                <w:rFonts w:cs="Arial"/>
                <w:color w:val="000000"/>
                <w:sz w:val="16"/>
                <w:szCs w:val="16"/>
              </w:rPr>
              <w:t>1</w:t>
            </w:r>
            <w:r w:rsidR="004247E2">
              <w:rPr>
                <w:rFonts w:cs="Arial"/>
                <w:color w:val="000000"/>
                <w:sz w:val="16"/>
                <w:szCs w:val="16"/>
              </w:rPr>
              <w:t>0</w:t>
            </w:r>
            <w:r w:rsidR="00E74E07">
              <w:rPr>
                <w:rFonts w:cs="Arial"/>
                <w:color w:val="000000"/>
                <w:sz w:val="16"/>
                <w:szCs w:val="16"/>
              </w:rPr>
              <w:t>–</w:t>
            </w:r>
            <w:r>
              <w:rPr>
                <w:rFonts w:cs="Arial"/>
                <w:color w:val="000000"/>
                <w:sz w:val="16"/>
                <w:szCs w:val="16"/>
              </w:rPr>
              <w:t xml:space="preserve">50%. 64 score for </w:t>
            </w:r>
            <w:r w:rsidR="004247E2">
              <w:rPr>
                <w:rFonts w:cs="Arial"/>
                <w:color w:val="000000"/>
                <w:sz w:val="16"/>
                <w:szCs w:val="16"/>
              </w:rPr>
              <w:t>&gt;</w:t>
            </w:r>
            <w:r>
              <w:rPr>
                <w:rFonts w:cs="Arial"/>
                <w:color w:val="000000"/>
                <w:sz w:val="16"/>
                <w:szCs w:val="16"/>
              </w:rPr>
              <w:t>5</w:t>
            </w:r>
            <w:r w:rsidR="004247E2">
              <w:rPr>
                <w:rFonts w:cs="Arial"/>
                <w:color w:val="000000"/>
                <w:sz w:val="16"/>
                <w:szCs w:val="16"/>
              </w:rPr>
              <w:t>0</w:t>
            </w:r>
            <w:r w:rsidR="00E74E07">
              <w:rPr>
                <w:rFonts w:cs="Arial"/>
                <w:color w:val="000000"/>
                <w:sz w:val="16"/>
                <w:szCs w:val="16"/>
              </w:rPr>
              <w:t>–</w:t>
            </w:r>
            <w:r>
              <w:rPr>
                <w:rFonts w:cs="Arial"/>
                <w:color w:val="000000"/>
                <w:sz w:val="16"/>
                <w:szCs w:val="16"/>
              </w:rPr>
              <w:t>75%. 100 score for &gt;75%.</w:t>
            </w:r>
          </w:p>
        </w:tc>
      </w:tr>
      <w:tr w:rsidR="003C687B" w:rsidRPr="001C1331" w14:paraId="1AA9C77A" w14:textId="77777777" w:rsidTr="001A4CCF">
        <w:trPr>
          <w:trHeight w:val="300"/>
        </w:trPr>
        <w:tc>
          <w:tcPr>
            <w:tcW w:w="1841" w:type="dxa"/>
            <w:shd w:val="clear" w:color="auto" w:fill="auto"/>
            <w:vAlign w:val="center"/>
          </w:tcPr>
          <w:p w14:paraId="60102F0E" w14:textId="77777777" w:rsidR="001A4CCF" w:rsidRPr="00511D12" w:rsidDel="002635ED" w:rsidRDefault="001A4CCF" w:rsidP="001A4CCF">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7EA180E" w14:textId="1A4DBEA6" w:rsidR="001A4CCF" w:rsidRPr="00086BAF" w:rsidRDefault="00086BAF" w:rsidP="00086BAF">
            <w:pPr>
              <w:spacing w:line="240" w:lineRule="auto"/>
              <w:rPr>
                <w:rFonts w:eastAsia="Times New Roman" w:cs="Arial"/>
                <w:color w:val="000000"/>
                <w:sz w:val="16"/>
                <w:szCs w:val="16"/>
              </w:rPr>
            </w:pPr>
            <w:r>
              <w:rPr>
                <w:rFonts w:cs="Arial"/>
                <w:color w:val="000000"/>
                <w:sz w:val="16"/>
                <w:szCs w:val="16"/>
              </w:rPr>
              <w:t>Moderate x1.5 weighting.</w:t>
            </w:r>
          </w:p>
        </w:tc>
      </w:tr>
    </w:tbl>
    <w:p w14:paraId="4B57AFC2" w14:textId="77777777" w:rsidR="00D768FB" w:rsidRDefault="00D768FB">
      <w:pPr>
        <w:spacing w:after="160" w:line="259" w:lineRule="auto"/>
      </w:pPr>
      <w:r>
        <w:br w:type="page"/>
      </w:r>
    </w:p>
    <w:p w14:paraId="7DFE7559" w14:textId="64546B76" w:rsidR="00D768FB" w:rsidRPr="00290DD4" w:rsidRDefault="00D768FB" w:rsidP="00D768FB">
      <w:pPr>
        <w:pStyle w:val="Heading2"/>
        <w:tabs>
          <w:tab w:val="left" w:pos="12758"/>
        </w:tabs>
        <w:rPr>
          <w:rFonts w:eastAsia="MS PGothic" w:cs="Times New Roman"/>
          <w:caps w:val="0"/>
          <w:color w:val="auto"/>
          <w:sz w:val="20"/>
          <w:szCs w:val="20"/>
        </w:rPr>
      </w:pPr>
      <w:bookmarkStart w:id="32" w:name="_Toc60936198"/>
      <w:r w:rsidRPr="00D768FB">
        <w:t>Examples of leading practice</w:t>
      </w:r>
      <w:r>
        <w:t xml:space="preserve"> [FI 17]</w:t>
      </w:r>
      <w:bookmarkEnd w:id="3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E1F0B" w:rsidRPr="001C1331" w14:paraId="6AEE634D" w14:textId="77777777" w:rsidTr="00D768FB">
        <w:trPr>
          <w:trHeight w:val="380"/>
        </w:trPr>
        <w:tc>
          <w:tcPr>
            <w:tcW w:w="1841" w:type="dxa"/>
            <w:vMerge w:val="restart"/>
            <w:shd w:val="clear" w:color="auto" w:fill="F2F2F2" w:themeFill="background1" w:themeFillShade="F2"/>
            <w:vAlign w:val="center"/>
            <w:hideMark/>
          </w:tcPr>
          <w:p w14:paraId="20FC1157" w14:textId="77777777" w:rsidR="00D768FB" w:rsidRPr="00E501CB" w:rsidRDefault="00D768FB" w:rsidP="00D768FB">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0131F147" w14:textId="77777777" w:rsidR="00D768FB" w:rsidRPr="00433041" w:rsidRDefault="00D768FB" w:rsidP="00D768FB">
            <w:pPr>
              <w:spacing w:line="240" w:lineRule="auto"/>
              <w:jc w:val="center"/>
              <w:textAlignment w:val="baseline"/>
              <w:rPr>
                <w:rFonts w:eastAsia="Times New Roman" w:cs="Arial"/>
                <w:b/>
                <w:sz w:val="10"/>
                <w:szCs w:val="10"/>
                <w:lang w:val="en-US" w:eastAsia="en-GB"/>
              </w:rPr>
            </w:pPr>
          </w:p>
          <w:p w14:paraId="7401ECE2" w14:textId="66A63F93" w:rsidR="00D768FB" w:rsidRPr="00327A0E" w:rsidRDefault="00D768FB" w:rsidP="00D768FB">
            <w:pPr>
              <w:pStyle w:val="Indicatorsubsection"/>
            </w:pPr>
            <w:r>
              <w:t>FI 17</w:t>
            </w:r>
          </w:p>
        </w:tc>
        <w:tc>
          <w:tcPr>
            <w:tcW w:w="1559" w:type="dxa"/>
            <w:shd w:val="clear" w:color="auto" w:fill="F2F2F2" w:themeFill="background1" w:themeFillShade="F2"/>
            <w:vAlign w:val="center"/>
            <w:hideMark/>
          </w:tcPr>
          <w:p w14:paraId="08E98DDF" w14:textId="77777777" w:rsidR="00D768FB" w:rsidRPr="001C1331" w:rsidRDefault="00D768FB" w:rsidP="00D768F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02F45518" w14:textId="0B631835" w:rsidR="00D768FB" w:rsidRPr="001C1331" w:rsidRDefault="00670488" w:rsidP="00D768FB">
            <w:pPr>
              <w:spacing w:line="240" w:lineRule="auto"/>
              <w:textAlignment w:val="baseline"/>
              <w:rPr>
                <w:rFonts w:eastAsia="Times New Roman" w:cs="Arial"/>
                <w:sz w:val="14"/>
                <w:szCs w:val="14"/>
                <w:lang w:eastAsia="en-GB"/>
              </w:rPr>
            </w:pPr>
            <w:r w:rsidRPr="00670488">
              <w:rPr>
                <w:b/>
                <w:sz w:val="22"/>
                <w:szCs w:val="22"/>
              </w:rPr>
              <w:t xml:space="preserve">OO </w:t>
            </w:r>
            <w:r w:rsidRPr="00670488">
              <w:rPr>
                <w:b/>
                <w:bCs/>
                <w:sz w:val="22"/>
                <w:szCs w:val="22"/>
              </w:rPr>
              <w:t>10</w:t>
            </w:r>
          </w:p>
        </w:tc>
        <w:tc>
          <w:tcPr>
            <w:tcW w:w="4678" w:type="dxa"/>
            <w:vMerge w:val="restart"/>
            <w:shd w:val="clear" w:color="auto" w:fill="F2F2F2" w:themeFill="background1" w:themeFillShade="F2"/>
            <w:vAlign w:val="center"/>
          </w:tcPr>
          <w:p w14:paraId="72712C38" w14:textId="77777777" w:rsidR="00D768FB" w:rsidRDefault="00D768FB" w:rsidP="00D768F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ABA4A84" w14:textId="77777777" w:rsidR="00D768FB" w:rsidRDefault="00D768FB" w:rsidP="00D768FB">
            <w:pPr>
              <w:spacing w:line="240" w:lineRule="auto"/>
              <w:jc w:val="center"/>
              <w:textAlignment w:val="baseline"/>
              <w:rPr>
                <w:rFonts w:eastAsia="Times New Roman" w:cs="Arial"/>
                <w:sz w:val="14"/>
                <w:szCs w:val="14"/>
                <w:lang w:eastAsia="en-GB"/>
              </w:rPr>
            </w:pPr>
          </w:p>
          <w:p w14:paraId="57C9A98E" w14:textId="1E1F0495" w:rsidR="00D768FB" w:rsidRPr="001C1331" w:rsidRDefault="00D768FB" w:rsidP="00D768FB">
            <w:pPr>
              <w:jc w:val="center"/>
              <w:rPr>
                <w:sz w:val="18"/>
                <w:szCs w:val="18"/>
              </w:rPr>
            </w:pPr>
            <w:r w:rsidRPr="00D768FB">
              <w:rPr>
                <w:b/>
                <w:bCs/>
                <w:sz w:val="22"/>
                <w:szCs w:val="22"/>
              </w:rPr>
              <w:t>Examples of leading practice</w:t>
            </w:r>
          </w:p>
        </w:tc>
        <w:tc>
          <w:tcPr>
            <w:tcW w:w="1985" w:type="dxa"/>
            <w:vMerge w:val="restart"/>
            <w:shd w:val="clear" w:color="auto" w:fill="F2F2F2" w:themeFill="background1" w:themeFillShade="F2"/>
            <w:vAlign w:val="center"/>
            <w:hideMark/>
          </w:tcPr>
          <w:p w14:paraId="6E7A934F" w14:textId="77777777" w:rsidR="00D768FB" w:rsidRPr="001C1331" w:rsidRDefault="00D768FB" w:rsidP="00D768F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F723F06" w14:textId="77777777" w:rsidR="00D768FB" w:rsidRPr="001C1331" w:rsidRDefault="00D768FB" w:rsidP="00D768FB">
            <w:pPr>
              <w:spacing w:line="240" w:lineRule="auto"/>
              <w:jc w:val="center"/>
              <w:textAlignment w:val="baseline"/>
              <w:rPr>
                <w:rFonts w:eastAsia="Times New Roman" w:cs="Arial"/>
                <w:b/>
                <w:bCs/>
                <w:sz w:val="14"/>
                <w:szCs w:val="14"/>
                <w:lang w:val="en-US" w:eastAsia="en-GB"/>
              </w:rPr>
            </w:pPr>
          </w:p>
          <w:p w14:paraId="0CE8B6CE" w14:textId="33DF27D7" w:rsidR="00D768FB" w:rsidRPr="001C1331" w:rsidRDefault="00D768FB" w:rsidP="00D768F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to</w:t>
            </w:r>
            <w:r w:rsidRPr="001C1331">
              <w:rPr>
                <w:rFonts w:eastAsia="Times New Roman" w:cs="Arial"/>
                <w:b/>
                <w:bCs/>
                <w:sz w:val="22"/>
                <w:szCs w:val="22"/>
                <w:lang w:val="en-US" w:eastAsia="en-GB"/>
              </w:rPr>
              <w:t xml:space="preserve"> 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6B9A66C" w14:textId="77777777" w:rsidR="00D768FB" w:rsidRPr="007B6129" w:rsidRDefault="00D768FB" w:rsidP="00D768F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B324FCF" w14:textId="77777777" w:rsidR="00D768FB" w:rsidRPr="007B6129" w:rsidRDefault="00D768FB" w:rsidP="00D768FB">
            <w:pPr>
              <w:spacing w:line="240" w:lineRule="auto"/>
              <w:jc w:val="center"/>
              <w:textAlignment w:val="baseline"/>
              <w:rPr>
                <w:rFonts w:eastAsia="Times New Roman" w:cs="Arial"/>
                <w:b/>
                <w:bCs/>
                <w:color w:val="FFFFFF" w:themeColor="background1"/>
                <w:sz w:val="14"/>
                <w:szCs w:val="14"/>
                <w:lang w:val="en-US" w:eastAsia="en-GB"/>
              </w:rPr>
            </w:pPr>
          </w:p>
          <w:p w14:paraId="442C721E" w14:textId="77777777" w:rsidR="00D768FB" w:rsidRPr="007B6129" w:rsidRDefault="00D768FB" w:rsidP="00D768FB">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822D265" w14:textId="77777777" w:rsidR="00D768FB" w:rsidRPr="00DF39DB" w:rsidRDefault="00D768FB" w:rsidP="00D768FB">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E1F0B" w:rsidRPr="001C1331" w14:paraId="7C84D50F" w14:textId="77777777" w:rsidTr="00661E4A">
        <w:trPr>
          <w:trHeight w:val="380"/>
        </w:trPr>
        <w:tc>
          <w:tcPr>
            <w:tcW w:w="1841" w:type="dxa"/>
            <w:vMerge/>
            <w:shd w:val="clear" w:color="auto" w:fill="F2F2F2" w:themeFill="background1" w:themeFillShade="F2"/>
            <w:vAlign w:val="center"/>
          </w:tcPr>
          <w:p w14:paraId="56646F7E" w14:textId="77777777" w:rsidR="00D768FB" w:rsidRPr="001C1331" w:rsidRDefault="00D768FB" w:rsidP="00D768FB">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66160B9D" w14:textId="77777777" w:rsidR="00D768FB" w:rsidRPr="003B0BE2" w:rsidRDefault="00D768FB" w:rsidP="00D768F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6C873E1" w14:textId="6BC17B27" w:rsidR="00D768FB" w:rsidRPr="003B0BE2" w:rsidRDefault="00E114C7" w:rsidP="00D768FB">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03126385" w14:textId="77777777" w:rsidR="00D768FB" w:rsidRPr="001C1331" w:rsidRDefault="00D768FB" w:rsidP="00D768FB">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380A4A1" w14:textId="77777777" w:rsidR="00D768FB" w:rsidRPr="001C1331" w:rsidRDefault="00D768FB" w:rsidP="00D768FB">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938A0FD" w14:textId="77777777" w:rsidR="00D768FB" w:rsidRPr="007B6129" w:rsidRDefault="00D768FB" w:rsidP="00D768FB">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74A70C33" w14:textId="77777777" w:rsidTr="00D768F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EEEA7C6" w14:textId="5BAD0334" w:rsidR="00D768FB" w:rsidRPr="00E27FAB" w:rsidRDefault="00D768FB" w:rsidP="00D768FB">
            <w:pPr>
              <w:spacing w:line="276" w:lineRule="auto"/>
              <w:textAlignment w:val="baseline"/>
              <w:rPr>
                <w:rFonts w:eastAsia="Times New Roman" w:cs="Arial"/>
                <w:lang w:eastAsia="en-GB"/>
              </w:rPr>
            </w:pPr>
            <w:r w:rsidRPr="00D768FB">
              <w:rPr>
                <w:rFonts w:eastAsia="Times New Roman" w:cs="Arial"/>
                <w:b/>
                <w:lang w:val="en-US" w:eastAsia="en-GB"/>
              </w:rPr>
              <w:t>Describe any leading responsible investment practices that you have adopted for some or all of your fixed income assets.</w:t>
            </w:r>
          </w:p>
        </w:tc>
      </w:tr>
      <w:tr w:rsidR="000F648A" w:rsidRPr="001C1331" w14:paraId="61DC6E0E" w14:textId="77777777" w:rsidTr="00D768F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9063BDC" w14:textId="77FA3050" w:rsidR="00BA6F29" w:rsidRPr="00BA6F29" w:rsidRDefault="002F640E" w:rsidP="00BA6F29">
            <w:pPr>
              <w:spacing w:line="276" w:lineRule="auto"/>
              <w:textAlignment w:val="baseline"/>
              <w:rPr>
                <w:rFonts w:eastAsia="Times New Roman" w:cs="Arial"/>
                <w:lang w:eastAsia="en-GB"/>
              </w:rPr>
            </w:pPr>
            <w:r>
              <w:rPr>
                <w:rFonts w:eastAsia="Times New Roman" w:cs="Arial"/>
                <w:lang w:eastAsia="en-GB"/>
              </w:rPr>
              <w:t>(A)</w:t>
            </w:r>
            <w:r w:rsidR="00BA6F29" w:rsidRPr="00BA6F29">
              <w:rPr>
                <w:rFonts w:eastAsia="Times New Roman" w:cs="Arial"/>
                <w:lang w:eastAsia="en-GB"/>
              </w:rPr>
              <w:t xml:space="preserve"> Securitised ______________ [Free text: large]</w:t>
            </w:r>
          </w:p>
          <w:p w14:paraId="0F3339CC" w14:textId="5E821EF0" w:rsidR="00BA6F29" w:rsidRPr="00BA6F29" w:rsidRDefault="002F640E" w:rsidP="00BA6F29">
            <w:pPr>
              <w:spacing w:line="276" w:lineRule="auto"/>
              <w:textAlignment w:val="baseline"/>
              <w:rPr>
                <w:rFonts w:eastAsia="Times New Roman" w:cs="Arial"/>
                <w:lang w:eastAsia="en-GB"/>
              </w:rPr>
            </w:pPr>
            <w:r>
              <w:rPr>
                <w:rFonts w:eastAsia="Times New Roman" w:cs="Arial"/>
                <w:lang w:eastAsia="en-GB"/>
              </w:rPr>
              <w:t>(B)</w:t>
            </w:r>
            <w:r w:rsidR="00BA6F29" w:rsidRPr="00BA6F29">
              <w:rPr>
                <w:rFonts w:eastAsia="Times New Roman" w:cs="Arial"/>
                <w:lang w:eastAsia="en-GB"/>
              </w:rPr>
              <w:t xml:space="preserve"> SSA ______________ [Free text: large]</w:t>
            </w:r>
          </w:p>
          <w:p w14:paraId="3B3CF68A" w14:textId="642A562A" w:rsidR="00BA6F29" w:rsidRPr="00BA6F29" w:rsidRDefault="002F640E" w:rsidP="00BA6F29">
            <w:pPr>
              <w:spacing w:line="276" w:lineRule="auto"/>
              <w:textAlignment w:val="baseline"/>
              <w:rPr>
                <w:rFonts w:eastAsia="Times New Roman" w:cs="Arial"/>
                <w:lang w:eastAsia="en-GB"/>
              </w:rPr>
            </w:pPr>
            <w:r>
              <w:rPr>
                <w:rFonts w:eastAsia="Times New Roman" w:cs="Arial"/>
                <w:lang w:eastAsia="en-GB"/>
              </w:rPr>
              <w:t>(C)</w:t>
            </w:r>
            <w:r w:rsidR="00BA6F29" w:rsidRPr="00BA6F29">
              <w:rPr>
                <w:rFonts w:eastAsia="Times New Roman" w:cs="Arial"/>
                <w:lang w:eastAsia="en-GB"/>
              </w:rPr>
              <w:t xml:space="preserve"> Corporate ______________ [Free text: large]</w:t>
            </w:r>
          </w:p>
          <w:p w14:paraId="478C0659" w14:textId="5E492DAF" w:rsidR="00D768FB" w:rsidRPr="00835F81" w:rsidRDefault="002F640E" w:rsidP="00D768FB">
            <w:pPr>
              <w:spacing w:line="276" w:lineRule="auto"/>
              <w:textAlignment w:val="baseline"/>
              <w:rPr>
                <w:rFonts w:eastAsia="Times New Roman" w:cs="Arial"/>
                <w:sz w:val="16"/>
                <w:szCs w:val="16"/>
                <w:lang w:eastAsia="en-GB"/>
              </w:rPr>
            </w:pPr>
            <w:r>
              <w:rPr>
                <w:rFonts w:eastAsia="Times New Roman" w:cs="Arial"/>
                <w:lang w:eastAsia="en-GB"/>
              </w:rPr>
              <w:t>(D)</w:t>
            </w:r>
            <w:r w:rsidR="00BA6F29" w:rsidRPr="00BA6F29">
              <w:rPr>
                <w:rFonts w:eastAsia="Times New Roman" w:cs="Arial"/>
                <w:lang w:eastAsia="en-GB"/>
              </w:rPr>
              <w:t xml:space="preserve"> Private debt ______________ [Free text: large]</w:t>
            </w:r>
          </w:p>
        </w:tc>
      </w:tr>
      <w:tr w:rsidR="000F648A" w:rsidRPr="001C1331" w14:paraId="4E84AA3E" w14:textId="77777777" w:rsidTr="00D768F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076F43D" w14:textId="77777777" w:rsidR="00D768FB" w:rsidRPr="000F5158" w:rsidRDefault="00D768FB" w:rsidP="00D768FB">
            <w:pPr>
              <w:spacing w:line="240" w:lineRule="auto"/>
              <w:jc w:val="center"/>
              <w:textAlignment w:val="baseline"/>
              <w:rPr>
                <w:rStyle w:val="Hyperlink"/>
                <w:sz w:val="16"/>
                <w:szCs w:val="16"/>
              </w:rPr>
            </w:pPr>
          </w:p>
        </w:tc>
      </w:tr>
      <w:tr w:rsidR="001A3139" w:rsidRPr="001C1331" w14:paraId="27D33ED9" w14:textId="77777777" w:rsidTr="00D768FB">
        <w:trPr>
          <w:trHeight w:val="300"/>
        </w:trPr>
        <w:tc>
          <w:tcPr>
            <w:tcW w:w="14884" w:type="dxa"/>
            <w:gridSpan w:val="6"/>
            <w:shd w:val="clear" w:color="auto" w:fill="0070C0"/>
            <w:vAlign w:val="center"/>
          </w:tcPr>
          <w:p w14:paraId="5283DD72" w14:textId="77777777" w:rsidR="00D768FB" w:rsidRPr="00290DD4" w:rsidRDefault="00D768FB" w:rsidP="00D768F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2D0EAECA" w14:textId="77777777" w:rsidTr="00D768FB">
        <w:trPr>
          <w:trHeight w:val="300"/>
        </w:trPr>
        <w:tc>
          <w:tcPr>
            <w:tcW w:w="1841" w:type="dxa"/>
            <w:shd w:val="clear" w:color="auto" w:fill="auto"/>
            <w:vAlign w:val="center"/>
          </w:tcPr>
          <w:p w14:paraId="6E1EDBE7" w14:textId="77777777" w:rsidR="00D768FB" w:rsidRPr="00606A24" w:rsidRDefault="00D768FB" w:rsidP="00D768F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0E71B4A" w14:textId="68B915D7" w:rsidR="00D768FB" w:rsidRPr="00327A0E" w:rsidRDefault="00D768FB" w:rsidP="00D768FB">
            <w:pPr>
              <w:rPr>
                <w:rStyle w:val="Hyperlink"/>
                <w:color w:val="000000" w:themeColor="text1"/>
                <w:sz w:val="16"/>
                <w:szCs w:val="16"/>
              </w:rPr>
            </w:pPr>
            <w:r w:rsidRPr="00D768FB">
              <w:rPr>
                <w:rStyle w:val="Hyperlink"/>
                <w:color w:val="000000" w:themeColor="text1"/>
                <w:sz w:val="16"/>
                <w:szCs w:val="16"/>
              </w:rPr>
              <w:t>This indicator aims to gain insights into signatories' most advanced and innovative responsible investment practices in fixed income.</w:t>
            </w:r>
          </w:p>
        </w:tc>
      </w:tr>
      <w:tr w:rsidR="003C687B" w:rsidRPr="001C1331" w14:paraId="055BB464" w14:textId="77777777" w:rsidTr="00D768FB">
        <w:trPr>
          <w:trHeight w:val="300"/>
        </w:trPr>
        <w:tc>
          <w:tcPr>
            <w:tcW w:w="1841" w:type="dxa"/>
            <w:shd w:val="clear" w:color="auto" w:fill="auto"/>
            <w:vAlign w:val="center"/>
          </w:tcPr>
          <w:p w14:paraId="27544B1C" w14:textId="77777777" w:rsidR="00D768FB" w:rsidRPr="00606A24" w:rsidRDefault="00D768FB" w:rsidP="00D768FB">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6C279D2" w14:textId="386A8969" w:rsidR="00D768FB" w:rsidRPr="00D768FB" w:rsidRDefault="00D768FB" w:rsidP="00D768FB">
            <w:pPr>
              <w:rPr>
                <w:rStyle w:val="Hyperlink"/>
                <w:color w:val="000000" w:themeColor="text1"/>
                <w:sz w:val="16"/>
                <w:szCs w:val="16"/>
              </w:rPr>
            </w:pPr>
            <w:r w:rsidRPr="00D768FB">
              <w:rPr>
                <w:rStyle w:val="Hyperlink"/>
                <w:color w:val="000000" w:themeColor="text1"/>
                <w:sz w:val="16"/>
                <w:szCs w:val="16"/>
              </w:rPr>
              <w:t xml:space="preserve">Responses should provide details </w:t>
            </w:r>
            <w:r w:rsidR="00E74E07">
              <w:rPr>
                <w:rStyle w:val="Hyperlink"/>
                <w:color w:val="000000" w:themeColor="text1"/>
                <w:sz w:val="16"/>
                <w:szCs w:val="16"/>
              </w:rPr>
              <w:t>regarding</w:t>
            </w:r>
            <w:r w:rsidR="00E74E07" w:rsidRPr="00D768FB">
              <w:rPr>
                <w:rStyle w:val="Hyperlink"/>
                <w:color w:val="000000" w:themeColor="text1"/>
                <w:sz w:val="16"/>
                <w:szCs w:val="16"/>
              </w:rPr>
              <w:t xml:space="preserve"> </w:t>
            </w:r>
            <w:r w:rsidRPr="00D768FB">
              <w:rPr>
                <w:rStyle w:val="Hyperlink"/>
                <w:color w:val="000000" w:themeColor="text1"/>
                <w:sz w:val="16"/>
                <w:szCs w:val="16"/>
              </w:rPr>
              <w:t>innovative responsible investment initiatives signatories have tested or implemented for their different fixed income asset types. Leading practices do not need to be limited to a minority of assets under management.</w:t>
            </w:r>
          </w:p>
          <w:p w14:paraId="7DC85357" w14:textId="77777777" w:rsidR="00D768FB" w:rsidRPr="00D768FB" w:rsidRDefault="00D768FB" w:rsidP="00D768FB">
            <w:pPr>
              <w:rPr>
                <w:rStyle w:val="Hyperlink"/>
                <w:color w:val="000000" w:themeColor="text1"/>
                <w:sz w:val="16"/>
                <w:szCs w:val="16"/>
              </w:rPr>
            </w:pPr>
          </w:p>
          <w:p w14:paraId="67D22ED6" w14:textId="5CF601C9" w:rsidR="00D768FB" w:rsidRPr="00327A0E" w:rsidRDefault="00D768FB" w:rsidP="00D768FB">
            <w:pPr>
              <w:rPr>
                <w:rStyle w:val="Hyperlink"/>
                <w:color w:val="000000" w:themeColor="text1"/>
                <w:sz w:val="16"/>
                <w:szCs w:val="16"/>
              </w:rPr>
            </w:pPr>
            <w:r w:rsidRPr="00D768FB">
              <w:rPr>
                <w:rStyle w:val="Hyperlink"/>
                <w:color w:val="000000" w:themeColor="text1"/>
                <w:sz w:val="16"/>
                <w:szCs w:val="16"/>
              </w:rPr>
              <w:t xml:space="preserve">Example: </w:t>
            </w:r>
            <w:r w:rsidR="00C436D3">
              <w:rPr>
                <w:rStyle w:val="Hyperlink"/>
                <w:color w:val="000000" w:themeColor="text1"/>
                <w:sz w:val="16"/>
                <w:szCs w:val="16"/>
              </w:rPr>
              <w:t>"</w:t>
            </w:r>
            <w:r w:rsidRPr="00D768FB">
              <w:rPr>
                <w:rStyle w:val="Hyperlink"/>
                <w:color w:val="000000" w:themeColor="text1"/>
                <w:sz w:val="16"/>
                <w:szCs w:val="16"/>
              </w:rPr>
              <w:t>In our fixed income fundamental strategies, we have tested ESG factors to determine materiality and historical spread.</w:t>
            </w:r>
            <w:r w:rsidR="00641E0B">
              <w:rPr>
                <w:rStyle w:val="Hyperlink"/>
                <w:color w:val="000000" w:themeColor="text1"/>
                <w:sz w:val="16"/>
                <w:szCs w:val="16"/>
              </w:rPr>
              <w:t>"</w:t>
            </w:r>
          </w:p>
        </w:tc>
      </w:tr>
      <w:tr w:rsidR="001A3139" w:rsidRPr="001C1331" w14:paraId="3E7C0ACB" w14:textId="77777777" w:rsidTr="00D768FB">
        <w:trPr>
          <w:trHeight w:val="300"/>
        </w:trPr>
        <w:tc>
          <w:tcPr>
            <w:tcW w:w="14884" w:type="dxa"/>
            <w:gridSpan w:val="6"/>
            <w:shd w:val="clear" w:color="auto" w:fill="0070C0"/>
            <w:vAlign w:val="center"/>
          </w:tcPr>
          <w:p w14:paraId="2DBCC91C" w14:textId="77777777" w:rsidR="00D768FB" w:rsidRPr="00290DD4" w:rsidRDefault="00D768FB" w:rsidP="00D768F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32D8D5FB" w14:textId="77777777" w:rsidTr="00D768FB">
        <w:trPr>
          <w:trHeight w:val="300"/>
        </w:trPr>
        <w:tc>
          <w:tcPr>
            <w:tcW w:w="1841" w:type="dxa"/>
            <w:shd w:val="clear" w:color="auto" w:fill="auto"/>
            <w:vAlign w:val="center"/>
          </w:tcPr>
          <w:p w14:paraId="37B6E800" w14:textId="77777777" w:rsidR="00D768FB" w:rsidRPr="0098346A" w:rsidRDefault="00D768FB" w:rsidP="00D768FB">
            <w:pPr>
              <w:rPr>
                <w:b/>
                <w:bCs/>
                <w:sz w:val="16"/>
                <w:szCs w:val="16"/>
              </w:rPr>
            </w:pPr>
            <w:r w:rsidRPr="0098346A">
              <w:rPr>
                <w:b/>
                <w:bCs/>
                <w:sz w:val="16"/>
                <w:szCs w:val="16"/>
              </w:rPr>
              <w:t>Dependent on</w:t>
            </w:r>
          </w:p>
        </w:tc>
        <w:tc>
          <w:tcPr>
            <w:tcW w:w="13043" w:type="dxa"/>
            <w:gridSpan w:val="5"/>
            <w:shd w:val="clear" w:color="auto" w:fill="auto"/>
            <w:vAlign w:val="center"/>
          </w:tcPr>
          <w:p w14:paraId="7EEF067D" w14:textId="01FD666D" w:rsidR="00D768FB" w:rsidRPr="00327A0E" w:rsidRDefault="00B0045D" w:rsidP="00D768FB">
            <w:pPr>
              <w:rPr>
                <w:rStyle w:val="Hyperlink"/>
                <w:color w:val="000000" w:themeColor="text1"/>
                <w:sz w:val="16"/>
                <w:szCs w:val="16"/>
              </w:rPr>
            </w:pPr>
            <w:r w:rsidRPr="00B0045D">
              <w:rPr>
                <w:rStyle w:val="Hyperlink"/>
                <w:color w:val="000000" w:themeColor="text1"/>
                <w:sz w:val="16"/>
                <w:szCs w:val="16"/>
              </w:rPr>
              <w:t>Fixed income sub-asset class response options displayed in [FI 17] depend on the fixed income sub-asset classes selected in [OO 10].</w:t>
            </w:r>
          </w:p>
        </w:tc>
      </w:tr>
      <w:tr w:rsidR="003C687B" w:rsidRPr="001C1331" w14:paraId="417FC86F" w14:textId="77777777" w:rsidTr="00D768FB">
        <w:trPr>
          <w:trHeight w:val="300"/>
        </w:trPr>
        <w:tc>
          <w:tcPr>
            <w:tcW w:w="1841" w:type="dxa"/>
            <w:shd w:val="clear" w:color="auto" w:fill="auto"/>
            <w:vAlign w:val="center"/>
          </w:tcPr>
          <w:p w14:paraId="4395DFAA" w14:textId="77777777" w:rsidR="00D768FB" w:rsidRPr="0098346A" w:rsidRDefault="00D768FB" w:rsidP="00D768FB">
            <w:pPr>
              <w:rPr>
                <w:b/>
                <w:bCs/>
                <w:sz w:val="16"/>
                <w:szCs w:val="16"/>
              </w:rPr>
            </w:pPr>
            <w:r w:rsidRPr="0098346A">
              <w:rPr>
                <w:b/>
                <w:bCs/>
                <w:sz w:val="16"/>
                <w:szCs w:val="16"/>
              </w:rPr>
              <w:t>Gateway to</w:t>
            </w:r>
          </w:p>
        </w:tc>
        <w:tc>
          <w:tcPr>
            <w:tcW w:w="13043" w:type="dxa"/>
            <w:gridSpan w:val="5"/>
            <w:shd w:val="clear" w:color="auto" w:fill="auto"/>
            <w:vAlign w:val="center"/>
          </w:tcPr>
          <w:p w14:paraId="67B262A8" w14:textId="1AF80592" w:rsidR="00D768FB" w:rsidRPr="00327A0E" w:rsidRDefault="00136CB8" w:rsidP="00D768FB">
            <w:pPr>
              <w:rPr>
                <w:rStyle w:val="Hyperlink"/>
                <w:color w:val="000000" w:themeColor="text1"/>
                <w:sz w:val="16"/>
                <w:szCs w:val="16"/>
              </w:rPr>
            </w:pPr>
            <w:r>
              <w:rPr>
                <w:rStyle w:val="Hyperlink"/>
                <w:color w:val="000000" w:themeColor="text1"/>
                <w:sz w:val="16"/>
                <w:szCs w:val="16"/>
              </w:rPr>
              <w:t>N/A</w:t>
            </w:r>
          </w:p>
        </w:tc>
      </w:tr>
      <w:tr w:rsidR="001A3139" w:rsidRPr="00E76E50" w14:paraId="4F69E53C" w14:textId="77777777" w:rsidTr="00D768FB">
        <w:trPr>
          <w:trHeight w:val="300"/>
        </w:trPr>
        <w:tc>
          <w:tcPr>
            <w:tcW w:w="14884" w:type="dxa"/>
            <w:gridSpan w:val="6"/>
            <w:shd w:val="clear" w:color="auto" w:fill="0070C0"/>
            <w:vAlign w:val="center"/>
          </w:tcPr>
          <w:p w14:paraId="5E391866" w14:textId="77777777" w:rsidR="00D768FB" w:rsidRPr="00290DD4" w:rsidRDefault="00D768FB" w:rsidP="00D768F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82A4B" w:rsidRPr="000D5D9C" w14:paraId="125C9097" w14:textId="77777777" w:rsidTr="00D768FB">
        <w:trPr>
          <w:trHeight w:val="354"/>
        </w:trPr>
        <w:tc>
          <w:tcPr>
            <w:tcW w:w="14884" w:type="dxa"/>
            <w:gridSpan w:val="6"/>
            <w:shd w:val="clear" w:color="auto" w:fill="auto"/>
            <w:vAlign w:val="center"/>
          </w:tcPr>
          <w:p w14:paraId="2C8C0305" w14:textId="77777777" w:rsidR="00D768FB" w:rsidRPr="00DF39DB" w:rsidRDefault="00D768FB" w:rsidP="00D768FB">
            <w:pPr>
              <w:rPr>
                <w:bCs/>
                <w:sz w:val="16"/>
                <w:szCs w:val="16"/>
                <w:lang w:val="en-US"/>
              </w:rPr>
            </w:pPr>
            <w:r w:rsidRPr="00DF39DB">
              <w:rPr>
                <w:bCs/>
                <w:sz w:val="16"/>
                <w:szCs w:val="16"/>
                <w:lang w:val="en-US"/>
              </w:rPr>
              <w:t>Not assessed</w:t>
            </w:r>
          </w:p>
        </w:tc>
      </w:tr>
    </w:tbl>
    <w:p w14:paraId="3806CEC2" w14:textId="77777777" w:rsidR="00D768FB" w:rsidRDefault="00D768FB">
      <w:pPr>
        <w:spacing w:after="160" w:line="259" w:lineRule="auto"/>
      </w:pPr>
      <w:r>
        <w:br w:type="page"/>
      </w:r>
    </w:p>
    <w:p w14:paraId="7836BE91" w14:textId="687E526C" w:rsidR="00D768FB" w:rsidRPr="00290DD4" w:rsidRDefault="00D768FB" w:rsidP="00D768FB">
      <w:pPr>
        <w:pStyle w:val="Heading2"/>
        <w:tabs>
          <w:tab w:val="left" w:pos="12758"/>
        </w:tabs>
        <w:rPr>
          <w:rFonts w:eastAsia="MS PGothic" w:cs="Times New Roman"/>
          <w:caps w:val="0"/>
          <w:color w:val="auto"/>
          <w:sz w:val="20"/>
          <w:szCs w:val="20"/>
        </w:rPr>
      </w:pPr>
      <w:bookmarkStart w:id="33" w:name="_Toc60936199"/>
      <w:r>
        <w:t>Thematic bonds [FI 18, FI 18.1, FI 19</w:t>
      </w:r>
      <w:r w:rsidR="006D519D">
        <w:t>, FI 20</w:t>
      </w:r>
      <w:r>
        <w:t>]</w:t>
      </w:r>
      <w:bookmarkEnd w:id="3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2E1F0B" w:rsidRPr="001C1331" w14:paraId="1B9988B3" w14:textId="77777777" w:rsidTr="006D519D">
        <w:trPr>
          <w:trHeight w:val="367"/>
        </w:trPr>
        <w:tc>
          <w:tcPr>
            <w:tcW w:w="1841" w:type="dxa"/>
            <w:vMerge w:val="restart"/>
            <w:shd w:val="clear" w:color="auto" w:fill="F2F2F2" w:themeFill="background1" w:themeFillShade="F2"/>
            <w:vAlign w:val="center"/>
            <w:hideMark/>
          </w:tcPr>
          <w:p w14:paraId="6739B590" w14:textId="77777777" w:rsidR="00D768FB" w:rsidRDefault="00D768FB" w:rsidP="00D768F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BF73CF1" w14:textId="77777777" w:rsidR="00D768FB" w:rsidRPr="001C1331" w:rsidRDefault="00D768FB" w:rsidP="00D768FB">
            <w:pPr>
              <w:spacing w:line="240" w:lineRule="auto"/>
              <w:jc w:val="center"/>
              <w:textAlignment w:val="baseline"/>
              <w:rPr>
                <w:rFonts w:eastAsia="Times New Roman" w:cs="Arial"/>
                <w:b/>
                <w:sz w:val="14"/>
                <w:szCs w:val="14"/>
                <w:lang w:val="en-US" w:eastAsia="en-GB"/>
              </w:rPr>
            </w:pPr>
          </w:p>
          <w:p w14:paraId="46E9A50B" w14:textId="33799026" w:rsidR="00D768FB" w:rsidRPr="00327A0E" w:rsidRDefault="00D768FB" w:rsidP="00D768FB">
            <w:pPr>
              <w:pStyle w:val="Indicatorsubsection"/>
            </w:pPr>
            <w:bookmarkStart w:id="34" w:name="_Toc60936200"/>
            <w:r>
              <w:t>FI 18</w:t>
            </w:r>
            <w:bookmarkEnd w:id="34"/>
          </w:p>
        </w:tc>
        <w:tc>
          <w:tcPr>
            <w:tcW w:w="1559" w:type="dxa"/>
            <w:shd w:val="clear" w:color="auto" w:fill="F2F2F2" w:themeFill="background1" w:themeFillShade="F2"/>
            <w:vAlign w:val="center"/>
            <w:hideMark/>
          </w:tcPr>
          <w:p w14:paraId="0C6D7961" w14:textId="77777777" w:rsidR="00D768FB" w:rsidRPr="001C1331" w:rsidRDefault="00D768FB" w:rsidP="00D768F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ED644AB" w14:textId="7C7D13A0" w:rsidR="00D768FB" w:rsidRPr="001C1331" w:rsidRDefault="00BD1B53" w:rsidP="00D768FB">
            <w:pPr>
              <w:spacing w:line="240" w:lineRule="auto"/>
              <w:textAlignment w:val="baseline"/>
              <w:rPr>
                <w:rFonts w:eastAsia="Times New Roman" w:cs="Arial"/>
                <w:sz w:val="14"/>
                <w:szCs w:val="14"/>
                <w:lang w:eastAsia="en-GB"/>
              </w:rPr>
            </w:pPr>
            <w:r w:rsidRPr="00BD1B53">
              <w:rPr>
                <w:b/>
                <w:bCs/>
                <w:sz w:val="22"/>
                <w:szCs w:val="22"/>
              </w:rPr>
              <w:t>OO 6 FI</w:t>
            </w:r>
          </w:p>
        </w:tc>
        <w:tc>
          <w:tcPr>
            <w:tcW w:w="4678" w:type="dxa"/>
            <w:gridSpan w:val="2"/>
            <w:vMerge w:val="restart"/>
            <w:shd w:val="clear" w:color="auto" w:fill="F2F2F2" w:themeFill="background1" w:themeFillShade="F2"/>
            <w:vAlign w:val="center"/>
          </w:tcPr>
          <w:p w14:paraId="5D154A6E" w14:textId="77777777" w:rsidR="00D768FB" w:rsidRDefault="00D768FB" w:rsidP="00D768F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4D556E6" w14:textId="77777777" w:rsidR="00D768FB" w:rsidRDefault="00D768FB" w:rsidP="00D768FB">
            <w:pPr>
              <w:spacing w:line="240" w:lineRule="auto"/>
              <w:jc w:val="center"/>
              <w:textAlignment w:val="baseline"/>
              <w:rPr>
                <w:rFonts w:eastAsia="Times New Roman" w:cs="Arial"/>
                <w:sz w:val="14"/>
                <w:szCs w:val="14"/>
                <w:lang w:eastAsia="en-GB"/>
              </w:rPr>
            </w:pPr>
          </w:p>
          <w:p w14:paraId="57736F79" w14:textId="46F64C46" w:rsidR="00D768FB" w:rsidRPr="001C1331" w:rsidRDefault="00D768FB" w:rsidP="00D768FB">
            <w:pPr>
              <w:jc w:val="center"/>
              <w:rPr>
                <w:sz w:val="18"/>
                <w:szCs w:val="18"/>
              </w:rPr>
            </w:pPr>
            <w:r>
              <w:rPr>
                <w:b/>
                <w:bCs/>
                <w:sz w:val="22"/>
                <w:szCs w:val="22"/>
              </w:rPr>
              <w:t>Thematic bonds</w:t>
            </w:r>
          </w:p>
        </w:tc>
        <w:tc>
          <w:tcPr>
            <w:tcW w:w="1985" w:type="dxa"/>
            <w:vMerge w:val="restart"/>
            <w:shd w:val="clear" w:color="auto" w:fill="F2F2F2" w:themeFill="background1" w:themeFillShade="F2"/>
            <w:vAlign w:val="center"/>
            <w:hideMark/>
          </w:tcPr>
          <w:p w14:paraId="02885E76" w14:textId="77777777" w:rsidR="00D768FB" w:rsidRPr="001C1331" w:rsidRDefault="00D768FB" w:rsidP="00D768F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49C7EC1" w14:textId="77777777" w:rsidR="00D768FB" w:rsidRPr="001C1331" w:rsidRDefault="00D768FB" w:rsidP="00D768FB">
            <w:pPr>
              <w:spacing w:line="240" w:lineRule="auto"/>
              <w:jc w:val="center"/>
              <w:textAlignment w:val="baseline"/>
              <w:rPr>
                <w:rFonts w:eastAsia="Times New Roman" w:cs="Arial"/>
                <w:b/>
                <w:bCs/>
                <w:sz w:val="14"/>
                <w:szCs w:val="14"/>
                <w:lang w:val="en-US" w:eastAsia="en-GB"/>
              </w:rPr>
            </w:pPr>
          </w:p>
          <w:p w14:paraId="42B77A32" w14:textId="2C581FF6" w:rsidR="00D768FB" w:rsidRPr="001C1331" w:rsidRDefault="00D768FB" w:rsidP="00D768F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8A3EA06" w14:textId="77777777" w:rsidR="006D519D" w:rsidRPr="007B6129" w:rsidRDefault="006D519D" w:rsidP="006D519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355E5C2" w14:textId="77777777" w:rsidR="006D519D" w:rsidRPr="007B6129" w:rsidRDefault="006D519D" w:rsidP="006D519D">
            <w:pPr>
              <w:spacing w:line="240" w:lineRule="auto"/>
              <w:jc w:val="center"/>
              <w:textAlignment w:val="baseline"/>
              <w:rPr>
                <w:rFonts w:eastAsia="Times New Roman" w:cs="Arial"/>
                <w:b/>
                <w:bCs/>
                <w:color w:val="FFFFFF" w:themeColor="background1"/>
                <w:sz w:val="14"/>
                <w:szCs w:val="14"/>
                <w:lang w:val="en-US" w:eastAsia="en-GB"/>
              </w:rPr>
            </w:pPr>
          </w:p>
          <w:p w14:paraId="415C2DCD" w14:textId="77777777" w:rsidR="006D519D" w:rsidRPr="007B6129" w:rsidRDefault="006D519D" w:rsidP="006D519D">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40053BF" w14:textId="0855E1B9" w:rsidR="00D768FB" w:rsidRPr="000E0BB2" w:rsidRDefault="006D519D" w:rsidP="006D519D">
            <w:pPr>
              <w:autoSpaceDE w:val="0"/>
              <w:autoSpaceDN w:val="0"/>
              <w:adjustRightInd w:val="0"/>
              <w:spacing w:line="240" w:lineRule="auto"/>
              <w:jc w:val="center"/>
              <w:rPr>
                <w:rFonts w:eastAsia="Times New Roman" w:cs="Arial"/>
                <w:color w:val="FFFFFF" w:themeColor="background1"/>
                <w:sz w:val="32"/>
                <w:szCs w:val="32"/>
                <w:lang w:eastAsia="en-GB"/>
              </w:rPr>
            </w:pPr>
            <w:r w:rsidRPr="00BD19C1">
              <w:rPr>
                <w:rFonts w:eastAsia="Times New Roman" w:cs="Arial"/>
                <w:b/>
                <w:bCs/>
                <w:color w:val="FFFFFF" w:themeColor="background1"/>
                <w:sz w:val="10"/>
                <w:szCs w:val="10"/>
                <w:lang w:val="en-US" w:eastAsia="en-GB"/>
              </w:rPr>
              <w:t>VOLUNTARY TO DISCLOSE</w:t>
            </w:r>
          </w:p>
        </w:tc>
      </w:tr>
      <w:tr w:rsidR="002E1F0B" w:rsidRPr="001C1331" w14:paraId="6265D59F" w14:textId="77777777" w:rsidTr="00661E4A">
        <w:trPr>
          <w:trHeight w:val="367"/>
        </w:trPr>
        <w:tc>
          <w:tcPr>
            <w:tcW w:w="1841" w:type="dxa"/>
            <w:vMerge/>
            <w:shd w:val="clear" w:color="auto" w:fill="F2F2F2" w:themeFill="background1" w:themeFillShade="F2"/>
            <w:vAlign w:val="center"/>
          </w:tcPr>
          <w:p w14:paraId="6C1E0B59" w14:textId="77777777" w:rsidR="00D768FB" w:rsidRPr="001C1331" w:rsidRDefault="00D768FB" w:rsidP="00D768FB">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7A64ABE" w14:textId="77777777" w:rsidR="00D768FB" w:rsidRPr="003B0BE2" w:rsidRDefault="00D768FB" w:rsidP="00D768F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18E4D24" w14:textId="6566E692" w:rsidR="00D768FB" w:rsidRPr="003B0BE2" w:rsidRDefault="00FB2FF1" w:rsidP="00D768FB">
            <w:pPr>
              <w:spacing w:line="240" w:lineRule="auto"/>
              <w:textAlignment w:val="baseline"/>
              <w:rPr>
                <w:rFonts w:eastAsia="Times New Roman" w:cs="Arial"/>
                <w:b/>
                <w:sz w:val="14"/>
                <w:szCs w:val="14"/>
                <w:lang w:val="en-US" w:eastAsia="en-GB"/>
              </w:rPr>
            </w:pPr>
            <w:r w:rsidRPr="00FB2FF1">
              <w:rPr>
                <w:b/>
                <w:bCs/>
                <w:sz w:val="22"/>
                <w:szCs w:val="22"/>
              </w:rPr>
              <w:t>FI 18.1</w:t>
            </w:r>
          </w:p>
        </w:tc>
        <w:tc>
          <w:tcPr>
            <w:tcW w:w="4678" w:type="dxa"/>
            <w:gridSpan w:val="2"/>
            <w:vMerge/>
            <w:shd w:val="clear" w:color="auto" w:fill="F2F2F2" w:themeFill="background1" w:themeFillShade="F2"/>
            <w:vAlign w:val="center"/>
          </w:tcPr>
          <w:p w14:paraId="6B322A0E" w14:textId="77777777" w:rsidR="00D768FB" w:rsidRPr="001C1331" w:rsidRDefault="00D768FB" w:rsidP="00D768FB">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E843BF7" w14:textId="77777777" w:rsidR="00D768FB" w:rsidRPr="001C1331" w:rsidRDefault="00D768FB" w:rsidP="00D768FB">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1FD6DB0" w14:textId="77777777" w:rsidR="00D768FB" w:rsidRPr="007B6129" w:rsidRDefault="00D768FB" w:rsidP="00D768FB">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4850ADF7" w14:textId="77777777" w:rsidTr="00D768F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7C1290C" w14:textId="7B9DB261" w:rsidR="00D768FB" w:rsidRPr="00E27FAB" w:rsidRDefault="00D768FB" w:rsidP="00286A0B">
            <w:pPr>
              <w:spacing w:line="276" w:lineRule="auto"/>
              <w:jc w:val="both"/>
              <w:textAlignment w:val="baseline"/>
              <w:rPr>
                <w:rFonts w:eastAsia="Times New Roman" w:cs="Arial"/>
                <w:lang w:eastAsia="en-GB"/>
              </w:rPr>
            </w:pPr>
            <w:r w:rsidRPr="00D768FB">
              <w:rPr>
                <w:rFonts w:eastAsia="Times New Roman" w:cs="Arial"/>
                <w:b/>
                <w:lang w:val="en-US" w:eastAsia="en-GB"/>
              </w:rPr>
              <w:t xml:space="preserve">What proportion of your total </w:t>
            </w:r>
            <w:hyperlink r:id="rId111" w:history="1">
              <w:r w:rsidRPr="005920A4">
                <w:rPr>
                  <w:rStyle w:val="Hyperlink"/>
                  <w:rFonts w:eastAsia="Times New Roman" w:cs="Arial"/>
                  <w:b/>
                  <w:lang w:val="en-US" w:eastAsia="en-GB"/>
                </w:rPr>
                <w:t>thematic investments</w:t>
              </w:r>
            </w:hyperlink>
            <w:r w:rsidRPr="00D768FB">
              <w:rPr>
                <w:rFonts w:eastAsia="Times New Roman" w:cs="Arial"/>
                <w:b/>
                <w:lang w:val="en-US" w:eastAsia="en-GB"/>
              </w:rPr>
              <w:t xml:space="preserve"> are labelled </w:t>
            </w:r>
            <w:hyperlink r:id="rId112" w:history="1">
              <w:r w:rsidRPr="001E17C1">
                <w:rPr>
                  <w:rStyle w:val="Hyperlink"/>
                  <w:rFonts w:eastAsia="Times New Roman" w:cs="Arial"/>
                  <w:b/>
                  <w:lang w:val="en-US" w:eastAsia="en-GB"/>
                </w:rPr>
                <w:t>green bonds</w:t>
              </w:r>
            </w:hyperlink>
            <w:r w:rsidRPr="00D768FB">
              <w:rPr>
                <w:rFonts w:eastAsia="Times New Roman" w:cs="Arial"/>
                <w:b/>
                <w:lang w:val="en-US" w:eastAsia="en-GB"/>
              </w:rPr>
              <w:t xml:space="preserve">, </w:t>
            </w:r>
            <w:hyperlink r:id="rId113" w:history="1">
              <w:r w:rsidRPr="001E17C1">
                <w:rPr>
                  <w:rStyle w:val="Hyperlink"/>
                  <w:rFonts w:eastAsia="Times New Roman" w:cs="Arial"/>
                  <w:b/>
                  <w:lang w:val="en-US" w:eastAsia="en-GB"/>
                </w:rPr>
                <w:t>social bonds</w:t>
              </w:r>
            </w:hyperlink>
            <w:r w:rsidRPr="00D768FB">
              <w:rPr>
                <w:rFonts w:eastAsia="Times New Roman" w:cs="Arial"/>
                <w:b/>
                <w:lang w:val="en-US" w:eastAsia="en-GB"/>
              </w:rPr>
              <w:t xml:space="preserve"> and/or </w:t>
            </w:r>
            <w:hyperlink r:id="rId114" w:history="1">
              <w:r w:rsidRPr="001E17C1">
                <w:rPr>
                  <w:rStyle w:val="Hyperlink"/>
                  <w:rFonts w:eastAsia="Times New Roman" w:cs="Arial"/>
                  <w:b/>
                  <w:lang w:val="en-US" w:eastAsia="en-GB"/>
                </w:rPr>
                <w:t>sustainability bonds</w:t>
              </w:r>
            </w:hyperlink>
            <w:r w:rsidRPr="00D768FB">
              <w:rPr>
                <w:rFonts w:eastAsia="Times New Roman" w:cs="Arial"/>
                <w:b/>
                <w:lang w:val="en-US" w:eastAsia="en-GB"/>
              </w:rPr>
              <w:t xml:space="preserve"> by the issuers in accordance with the </w:t>
            </w:r>
            <w:r w:rsidR="00E74E07">
              <w:rPr>
                <w:rFonts w:eastAsia="Times New Roman" w:cs="Arial"/>
                <w:b/>
                <w:lang w:val="en-US" w:eastAsia="en-GB"/>
              </w:rPr>
              <w:t>four</w:t>
            </w:r>
            <w:r w:rsidRPr="00D768FB">
              <w:rPr>
                <w:rFonts w:eastAsia="Times New Roman" w:cs="Arial"/>
                <w:b/>
                <w:lang w:val="en-US" w:eastAsia="en-GB"/>
              </w:rPr>
              <w:t xml:space="preserve"> ICMA Social/Green Bond Principles</w:t>
            </w:r>
            <w:r w:rsidR="00D1207C">
              <w:rPr>
                <w:rFonts w:eastAsia="Times New Roman" w:cs="Arial"/>
                <w:b/>
                <w:lang w:val="en-US" w:eastAsia="en-GB"/>
              </w:rPr>
              <w:t>?</w:t>
            </w:r>
          </w:p>
        </w:tc>
      </w:tr>
      <w:tr w:rsidR="00EE452A" w:rsidRPr="001C1331" w14:paraId="5F0FFFFF" w14:textId="77777777" w:rsidTr="00286A0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1D5CD8" w14:textId="6B305E4B" w:rsidR="00EE452A" w:rsidRDefault="004A1435" w:rsidP="004F630C">
            <w:pPr>
              <w:spacing w:line="276" w:lineRule="auto"/>
              <w:textAlignment w:val="baseline"/>
              <w:rPr>
                <w:rFonts w:eastAsia="Times New Roman" w:cs="Arial"/>
                <w:szCs w:val="16"/>
                <w:lang w:eastAsia="en-GB"/>
              </w:rPr>
            </w:pPr>
            <w:r>
              <w:rPr>
                <w:rFonts w:eastAsia="Times New Roman" w:cs="Arial"/>
                <w:szCs w:val="16"/>
                <w:lang w:eastAsia="en-GB"/>
              </w:rPr>
              <w:t>(A)</w:t>
            </w:r>
            <w:r w:rsidRPr="00321126">
              <w:rPr>
                <w:rFonts w:eastAsia="Times New Roman" w:cs="Arial"/>
                <w:szCs w:val="16"/>
                <w:lang w:eastAsia="en-GB"/>
              </w:rPr>
              <w:t xml:space="preserve"> </w:t>
            </w:r>
            <w:r>
              <w:rPr>
                <w:rFonts w:eastAsia="Times New Roman" w:cs="Arial"/>
                <w:szCs w:val="16"/>
                <w:lang w:eastAsia="en-GB"/>
              </w:rPr>
              <w:t>Proportion of g</w:t>
            </w:r>
            <w:r w:rsidRPr="00321126">
              <w:rPr>
                <w:rFonts w:eastAsia="Times New Roman" w:cs="Arial"/>
                <w:szCs w:val="16"/>
                <w:lang w:eastAsia="en-GB"/>
              </w:rPr>
              <w:t xml:space="preserve">reen/SDG bonds linked to environmental goals </w:t>
            </w:r>
          </w:p>
        </w:tc>
        <w:tc>
          <w:tcPr>
            <w:tcW w:w="7442" w:type="dxa"/>
            <w:gridSpan w:val="3"/>
            <w:tcBorders>
              <w:bottom w:val="single" w:sz="6" w:space="0" w:color="A6A6A6" w:themeColor="background1" w:themeShade="A6"/>
            </w:tcBorders>
            <w:shd w:val="clear" w:color="auto" w:fill="FFFFFF" w:themeFill="background1"/>
            <w:vAlign w:val="center"/>
          </w:tcPr>
          <w:p w14:paraId="18B1261E" w14:textId="5CBC5004" w:rsidR="00EE452A" w:rsidRDefault="004A1435" w:rsidP="004F630C">
            <w:pPr>
              <w:spacing w:line="276" w:lineRule="auto"/>
              <w:textAlignment w:val="baseline"/>
              <w:rPr>
                <w:rFonts w:eastAsia="Times New Roman" w:cs="Arial"/>
                <w:szCs w:val="16"/>
                <w:lang w:eastAsia="en-GB"/>
              </w:rPr>
            </w:pPr>
            <w:r w:rsidRPr="00321126">
              <w:rPr>
                <w:rFonts w:eastAsia="Times New Roman" w:cs="Arial"/>
                <w:szCs w:val="16"/>
                <w:lang w:eastAsia="en-GB"/>
              </w:rPr>
              <w:t>_____%</w:t>
            </w:r>
          </w:p>
        </w:tc>
      </w:tr>
      <w:tr w:rsidR="00EE452A" w:rsidRPr="001C1331" w14:paraId="5A51222E" w14:textId="77777777" w:rsidTr="00286A0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0DBF4D" w14:textId="7CF5A24D" w:rsidR="00EE452A" w:rsidRDefault="004A1435" w:rsidP="004F630C">
            <w:pPr>
              <w:spacing w:line="276" w:lineRule="auto"/>
              <w:textAlignment w:val="baseline"/>
              <w:rPr>
                <w:rFonts w:eastAsia="Times New Roman" w:cs="Arial"/>
                <w:szCs w:val="16"/>
                <w:lang w:eastAsia="en-GB"/>
              </w:rPr>
            </w:pPr>
            <w:r>
              <w:rPr>
                <w:rFonts w:eastAsia="Times New Roman" w:cs="Arial"/>
                <w:szCs w:val="16"/>
                <w:lang w:eastAsia="en-GB"/>
              </w:rPr>
              <w:t>(B)</w:t>
            </w:r>
            <w:r w:rsidRPr="00321126">
              <w:rPr>
                <w:rFonts w:eastAsia="Times New Roman" w:cs="Arial"/>
                <w:szCs w:val="16"/>
                <w:lang w:eastAsia="en-GB"/>
              </w:rPr>
              <w:t xml:space="preserve"> </w:t>
            </w:r>
            <w:r>
              <w:rPr>
                <w:rFonts w:eastAsia="Times New Roman" w:cs="Arial"/>
                <w:szCs w:val="16"/>
                <w:lang w:eastAsia="en-GB"/>
              </w:rPr>
              <w:t>Proportion of s</w:t>
            </w:r>
            <w:r w:rsidRPr="00321126">
              <w:rPr>
                <w:rFonts w:eastAsia="Times New Roman" w:cs="Arial"/>
                <w:szCs w:val="16"/>
                <w:lang w:eastAsia="en-GB"/>
              </w:rPr>
              <w:t>ocial/SDG bonds linked to social goals</w:t>
            </w:r>
          </w:p>
        </w:tc>
        <w:tc>
          <w:tcPr>
            <w:tcW w:w="7442" w:type="dxa"/>
            <w:gridSpan w:val="3"/>
            <w:tcBorders>
              <w:bottom w:val="single" w:sz="6" w:space="0" w:color="A6A6A6" w:themeColor="background1" w:themeShade="A6"/>
            </w:tcBorders>
            <w:shd w:val="clear" w:color="auto" w:fill="FFFFFF" w:themeFill="background1"/>
            <w:vAlign w:val="center"/>
          </w:tcPr>
          <w:p w14:paraId="3870CC0F" w14:textId="52871DF9" w:rsidR="00EE452A" w:rsidRDefault="004A1435" w:rsidP="004F630C">
            <w:pPr>
              <w:spacing w:line="276" w:lineRule="auto"/>
              <w:textAlignment w:val="baseline"/>
              <w:rPr>
                <w:rFonts w:eastAsia="Times New Roman" w:cs="Arial"/>
                <w:szCs w:val="16"/>
                <w:lang w:eastAsia="en-GB"/>
              </w:rPr>
            </w:pPr>
            <w:r w:rsidRPr="00321126">
              <w:rPr>
                <w:rFonts w:eastAsia="Times New Roman" w:cs="Arial"/>
                <w:szCs w:val="16"/>
                <w:lang w:eastAsia="en-GB"/>
              </w:rPr>
              <w:t>_____%</w:t>
            </w:r>
          </w:p>
        </w:tc>
      </w:tr>
      <w:tr w:rsidR="00EE452A" w:rsidRPr="001C1331" w14:paraId="5EA8D126" w14:textId="77777777" w:rsidTr="00286A0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5F327E" w14:textId="24B888A1" w:rsidR="00EE452A" w:rsidRDefault="004A1435" w:rsidP="004F630C">
            <w:pPr>
              <w:spacing w:line="276" w:lineRule="auto"/>
              <w:textAlignment w:val="baseline"/>
              <w:rPr>
                <w:rFonts w:eastAsia="Times New Roman" w:cs="Arial"/>
                <w:szCs w:val="16"/>
                <w:lang w:eastAsia="en-GB"/>
              </w:rPr>
            </w:pPr>
            <w:r>
              <w:rPr>
                <w:rFonts w:eastAsia="Times New Roman" w:cs="Arial"/>
                <w:szCs w:val="16"/>
                <w:lang w:eastAsia="en-GB"/>
              </w:rPr>
              <w:t>(C)</w:t>
            </w:r>
            <w:r w:rsidRPr="00321126">
              <w:rPr>
                <w:rFonts w:eastAsia="Times New Roman" w:cs="Arial"/>
                <w:szCs w:val="16"/>
                <w:lang w:eastAsia="en-GB"/>
              </w:rPr>
              <w:t xml:space="preserve"> </w:t>
            </w:r>
            <w:r>
              <w:rPr>
                <w:rFonts w:eastAsia="Times New Roman" w:cs="Arial"/>
                <w:szCs w:val="16"/>
                <w:lang w:eastAsia="en-GB"/>
              </w:rPr>
              <w:t>Proportion of s</w:t>
            </w:r>
            <w:r w:rsidRPr="00321126">
              <w:rPr>
                <w:rFonts w:eastAsia="Times New Roman" w:cs="Arial"/>
                <w:szCs w:val="16"/>
                <w:lang w:eastAsia="en-GB"/>
              </w:rPr>
              <w:t>ustainability/SDG bonds (</w:t>
            </w:r>
            <w:r>
              <w:rPr>
                <w:rFonts w:eastAsia="Times New Roman" w:cs="Arial"/>
                <w:szCs w:val="16"/>
                <w:lang w:eastAsia="en-GB"/>
              </w:rPr>
              <w:t xml:space="preserve">i.e. </w:t>
            </w:r>
            <w:r w:rsidRPr="00321126">
              <w:rPr>
                <w:rFonts w:eastAsia="Times New Roman" w:cs="Arial"/>
                <w:szCs w:val="16"/>
                <w:lang w:eastAsia="en-GB"/>
              </w:rPr>
              <w:t xml:space="preserve">combination of green and social </w:t>
            </w:r>
            <w:r>
              <w:rPr>
                <w:rFonts w:eastAsia="Times New Roman" w:cs="Arial"/>
                <w:szCs w:val="16"/>
                <w:lang w:eastAsia="en-GB"/>
              </w:rPr>
              <w:t xml:space="preserve">bonds </w:t>
            </w:r>
            <w:r w:rsidRPr="00321126">
              <w:rPr>
                <w:rFonts w:eastAsia="Times New Roman" w:cs="Arial"/>
                <w:szCs w:val="16"/>
                <w:lang w:eastAsia="en-GB"/>
              </w:rPr>
              <w:t>linked to multiple SDG categories)</w:t>
            </w:r>
          </w:p>
        </w:tc>
        <w:tc>
          <w:tcPr>
            <w:tcW w:w="7442" w:type="dxa"/>
            <w:gridSpan w:val="3"/>
            <w:tcBorders>
              <w:bottom w:val="single" w:sz="6" w:space="0" w:color="A6A6A6" w:themeColor="background1" w:themeShade="A6"/>
            </w:tcBorders>
            <w:shd w:val="clear" w:color="auto" w:fill="FFFFFF" w:themeFill="background1"/>
            <w:vAlign w:val="center"/>
          </w:tcPr>
          <w:p w14:paraId="2D20CEC3" w14:textId="4AE8B669" w:rsidR="00EE452A" w:rsidRDefault="004A1435" w:rsidP="004F630C">
            <w:pPr>
              <w:spacing w:line="276" w:lineRule="auto"/>
              <w:textAlignment w:val="baseline"/>
              <w:rPr>
                <w:rFonts w:eastAsia="Times New Roman" w:cs="Arial"/>
                <w:szCs w:val="16"/>
                <w:lang w:eastAsia="en-GB"/>
              </w:rPr>
            </w:pPr>
            <w:r w:rsidRPr="00321126">
              <w:rPr>
                <w:rFonts w:eastAsia="Times New Roman" w:cs="Arial"/>
                <w:szCs w:val="16"/>
                <w:lang w:eastAsia="en-GB"/>
              </w:rPr>
              <w:t>_____%</w:t>
            </w:r>
          </w:p>
        </w:tc>
      </w:tr>
      <w:tr w:rsidR="00EE452A" w:rsidRPr="001C1331" w14:paraId="11711579" w14:textId="77777777" w:rsidTr="00286A0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115755" w14:textId="674AB241" w:rsidR="00EE452A" w:rsidRDefault="004A1435" w:rsidP="004F630C">
            <w:pPr>
              <w:spacing w:line="276" w:lineRule="auto"/>
              <w:textAlignment w:val="baseline"/>
              <w:rPr>
                <w:rFonts w:eastAsia="Times New Roman" w:cs="Arial"/>
                <w:szCs w:val="16"/>
                <w:lang w:eastAsia="en-GB"/>
              </w:rPr>
            </w:pPr>
            <w:r>
              <w:rPr>
                <w:rFonts w:eastAsia="Times New Roman" w:cs="Arial"/>
                <w:szCs w:val="16"/>
                <w:lang w:eastAsia="en-GB"/>
              </w:rPr>
              <w:t>(D)</w:t>
            </w:r>
            <w:r w:rsidRPr="00321126">
              <w:rPr>
                <w:rFonts w:eastAsia="Times New Roman" w:cs="Arial"/>
                <w:szCs w:val="16"/>
                <w:lang w:eastAsia="en-GB"/>
              </w:rPr>
              <w:t xml:space="preserve"> </w:t>
            </w:r>
            <w:r w:rsidR="00407DEA">
              <w:rPr>
                <w:rFonts w:eastAsia="Times New Roman" w:cs="Arial"/>
                <w:szCs w:val="16"/>
                <w:lang w:eastAsia="en-GB"/>
              </w:rPr>
              <w:t>None of the above</w:t>
            </w:r>
          </w:p>
        </w:tc>
        <w:tc>
          <w:tcPr>
            <w:tcW w:w="7442" w:type="dxa"/>
            <w:gridSpan w:val="3"/>
            <w:tcBorders>
              <w:bottom w:val="single" w:sz="6" w:space="0" w:color="A6A6A6" w:themeColor="background1" w:themeShade="A6"/>
            </w:tcBorders>
            <w:shd w:val="clear" w:color="auto" w:fill="FFFFFF" w:themeFill="background1"/>
            <w:vAlign w:val="center"/>
          </w:tcPr>
          <w:p w14:paraId="79501CE2" w14:textId="0F202FA4" w:rsidR="00EE452A" w:rsidRDefault="004A1435" w:rsidP="004F630C">
            <w:pPr>
              <w:spacing w:line="276" w:lineRule="auto"/>
              <w:textAlignment w:val="baseline"/>
              <w:rPr>
                <w:rFonts w:eastAsia="Times New Roman" w:cs="Arial"/>
                <w:szCs w:val="16"/>
                <w:lang w:eastAsia="en-GB"/>
              </w:rPr>
            </w:pPr>
            <w:r w:rsidRPr="00321126">
              <w:rPr>
                <w:rFonts w:eastAsia="Times New Roman" w:cs="Arial"/>
                <w:szCs w:val="16"/>
                <w:lang w:eastAsia="en-GB"/>
              </w:rPr>
              <w:t>_____%</w:t>
            </w:r>
          </w:p>
        </w:tc>
      </w:tr>
      <w:tr w:rsidR="004A1435" w:rsidRPr="001C1331" w14:paraId="1A15546F" w14:textId="77777777" w:rsidTr="00286A0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80D8FE" w14:textId="7F0D809E" w:rsidR="004A1435" w:rsidRPr="00A40EA6" w:rsidRDefault="004A1435" w:rsidP="004F630C">
            <w:pPr>
              <w:spacing w:line="276" w:lineRule="auto"/>
              <w:textAlignment w:val="baseline"/>
              <w:rPr>
                <w:rFonts w:eastAsia="Times New Roman" w:cs="Arial"/>
                <w:b/>
                <w:szCs w:val="16"/>
                <w:lang w:eastAsia="en-GB"/>
              </w:rPr>
            </w:pPr>
            <w:r w:rsidRPr="00A40EA6">
              <w:rPr>
                <w:rFonts w:eastAsia="Times New Roman" w:cs="Arial"/>
                <w:b/>
                <w:szCs w:val="16"/>
                <w:lang w:eastAsia="en-GB"/>
              </w:rPr>
              <w:t>Total</w:t>
            </w:r>
          </w:p>
        </w:tc>
        <w:tc>
          <w:tcPr>
            <w:tcW w:w="7442" w:type="dxa"/>
            <w:gridSpan w:val="3"/>
            <w:tcBorders>
              <w:bottom w:val="single" w:sz="6" w:space="0" w:color="A6A6A6" w:themeColor="background1" w:themeShade="A6"/>
            </w:tcBorders>
            <w:shd w:val="clear" w:color="auto" w:fill="FFFFFF" w:themeFill="background1"/>
            <w:vAlign w:val="center"/>
          </w:tcPr>
          <w:p w14:paraId="60117DD6" w14:textId="421B8223" w:rsidR="004A1435" w:rsidRPr="00A40EA6" w:rsidRDefault="004A1435" w:rsidP="004F630C">
            <w:pPr>
              <w:spacing w:line="276" w:lineRule="auto"/>
              <w:textAlignment w:val="baseline"/>
              <w:rPr>
                <w:rFonts w:eastAsia="Times New Roman" w:cs="Arial"/>
                <w:b/>
                <w:szCs w:val="16"/>
                <w:lang w:eastAsia="en-GB"/>
              </w:rPr>
            </w:pPr>
            <w:r w:rsidRPr="00A40EA6">
              <w:rPr>
                <w:rFonts w:eastAsia="Times New Roman" w:cs="Arial"/>
                <w:b/>
                <w:szCs w:val="16"/>
                <w:lang w:eastAsia="en-GB"/>
              </w:rPr>
              <w:t>100%</w:t>
            </w:r>
          </w:p>
        </w:tc>
      </w:tr>
      <w:tr w:rsidR="000F648A" w:rsidRPr="001C1331" w14:paraId="60CA23C0" w14:textId="77777777" w:rsidTr="00D768F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4209392" w14:textId="77777777" w:rsidR="00D768FB" w:rsidRPr="000F5158" w:rsidRDefault="00D768FB" w:rsidP="00D768FB">
            <w:pPr>
              <w:spacing w:line="240" w:lineRule="auto"/>
              <w:jc w:val="center"/>
              <w:textAlignment w:val="baseline"/>
              <w:rPr>
                <w:rStyle w:val="Hyperlink"/>
                <w:sz w:val="16"/>
                <w:szCs w:val="16"/>
              </w:rPr>
            </w:pPr>
          </w:p>
        </w:tc>
      </w:tr>
      <w:tr w:rsidR="001A3139" w:rsidRPr="001C1331" w14:paraId="004B9ACE" w14:textId="77777777" w:rsidTr="00D768FB">
        <w:trPr>
          <w:trHeight w:val="300"/>
        </w:trPr>
        <w:tc>
          <w:tcPr>
            <w:tcW w:w="14884" w:type="dxa"/>
            <w:gridSpan w:val="7"/>
            <w:shd w:val="clear" w:color="auto" w:fill="0070C0"/>
            <w:vAlign w:val="center"/>
          </w:tcPr>
          <w:p w14:paraId="45CA632D" w14:textId="77777777" w:rsidR="00D768FB" w:rsidRPr="00290DD4" w:rsidRDefault="00D768FB" w:rsidP="00D768F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2349255B" w14:textId="77777777" w:rsidTr="00D768FB">
        <w:trPr>
          <w:trHeight w:val="300"/>
        </w:trPr>
        <w:tc>
          <w:tcPr>
            <w:tcW w:w="1841" w:type="dxa"/>
            <w:shd w:val="clear" w:color="auto" w:fill="auto"/>
            <w:vAlign w:val="center"/>
          </w:tcPr>
          <w:p w14:paraId="6F7E8210" w14:textId="77777777" w:rsidR="00D768FB" w:rsidRPr="00606A24" w:rsidRDefault="00D768FB" w:rsidP="00D768FB">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350869D" w14:textId="02493AA4" w:rsidR="00D768FB" w:rsidRPr="00327A0E" w:rsidRDefault="00D768FB" w:rsidP="00D768FB">
            <w:pPr>
              <w:rPr>
                <w:rStyle w:val="Hyperlink"/>
                <w:color w:val="000000" w:themeColor="text1"/>
                <w:sz w:val="16"/>
                <w:szCs w:val="16"/>
              </w:rPr>
            </w:pPr>
            <w:r w:rsidRPr="00D768FB">
              <w:rPr>
                <w:rStyle w:val="Hyperlink"/>
                <w:color w:val="000000" w:themeColor="text1"/>
                <w:sz w:val="16"/>
                <w:szCs w:val="16"/>
              </w:rPr>
              <w:t>This indicator aims to assess the proportion of signatories' thematic products that adhere to widely recognised ESG/ SDG bond norms.</w:t>
            </w:r>
          </w:p>
        </w:tc>
      </w:tr>
      <w:tr w:rsidR="003C687B" w:rsidRPr="001C1331" w14:paraId="3A4782CE" w14:textId="77777777" w:rsidTr="00D768FB">
        <w:trPr>
          <w:trHeight w:val="300"/>
        </w:trPr>
        <w:tc>
          <w:tcPr>
            <w:tcW w:w="1841" w:type="dxa"/>
            <w:shd w:val="clear" w:color="auto" w:fill="auto"/>
            <w:vAlign w:val="center"/>
          </w:tcPr>
          <w:p w14:paraId="482AD240" w14:textId="77777777" w:rsidR="00D768FB" w:rsidRPr="00606A24" w:rsidRDefault="00D768FB" w:rsidP="00D768FB">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19E713F" w14:textId="4E5B4C8A" w:rsidR="00D768FB" w:rsidRDefault="00D768FB" w:rsidP="00D768FB">
            <w:pPr>
              <w:rPr>
                <w:rStyle w:val="Hyperlink"/>
                <w:color w:val="000000" w:themeColor="text1"/>
                <w:sz w:val="16"/>
                <w:szCs w:val="16"/>
              </w:rPr>
            </w:pPr>
            <w:r w:rsidRPr="00D768FB">
              <w:rPr>
                <w:rStyle w:val="Hyperlink"/>
                <w:color w:val="000000" w:themeColor="text1"/>
                <w:sz w:val="16"/>
                <w:szCs w:val="16"/>
              </w:rPr>
              <w:t>This indicator is aimed at investors investing in green, social, sustainability or SDG bonds, not at potential issuers of such bonds.</w:t>
            </w:r>
          </w:p>
          <w:p w14:paraId="49562FC8" w14:textId="77777777" w:rsidR="00DE7B25" w:rsidRDefault="00DE7B25" w:rsidP="00D768FB">
            <w:pPr>
              <w:rPr>
                <w:rStyle w:val="Hyperlink"/>
                <w:color w:val="000000" w:themeColor="text1"/>
                <w:sz w:val="16"/>
                <w:szCs w:val="16"/>
              </w:rPr>
            </w:pPr>
          </w:p>
          <w:p w14:paraId="1C829BF0" w14:textId="1BE983D2" w:rsidR="00DE7B25" w:rsidRPr="00D768FB" w:rsidRDefault="00DE7B25" w:rsidP="00D768FB">
            <w:pPr>
              <w:rPr>
                <w:rStyle w:val="Hyperlink"/>
                <w:color w:val="000000" w:themeColor="text1"/>
                <w:sz w:val="16"/>
                <w:szCs w:val="16"/>
              </w:rPr>
            </w:pPr>
            <w:r w:rsidRPr="00DE7B25">
              <w:rPr>
                <w:rStyle w:val="Hyperlink"/>
                <w:color w:val="000000" w:themeColor="text1"/>
                <w:sz w:val="16"/>
                <w:szCs w:val="16"/>
              </w:rPr>
              <w:t>This indicator only applies to active fixed income.</w:t>
            </w:r>
          </w:p>
          <w:p w14:paraId="466B5F12" w14:textId="77777777" w:rsidR="00D768FB" w:rsidRPr="00D768FB" w:rsidRDefault="00D768FB" w:rsidP="00D768FB">
            <w:pPr>
              <w:rPr>
                <w:rStyle w:val="Hyperlink"/>
                <w:color w:val="000000" w:themeColor="text1"/>
                <w:sz w:val="16"/>
                <w:szCs w:val="16"/>
              </w:rPr>
            </w:pPr>
          </w:p>
          <w:p w14:paraId="2DD0B1F3" w14:textId="2DB4C7D5" w:rsidR="00D768FB" w:rsidRPr="00327A0E" w:rsidRDefault="00D768FB" w:rsidP="00D768FB">
            <w:pPr>
              <w:rPr>
                <w:rStyle w:val="Hyperlink"/>
                <w:color w:val="000000" w:themeColor="text1"/>
                <w:sz w:val="16"/>
                <w:szCs w:val="16"/>
              </w:rPr>
            </w:pPr>
            <w:r w:rsidRPr="00D768FB">
              <w:rPr>
                <w:rStyle w:val="Hyperlink"/>
                <w:color w:val="000000" w:themeColor="text1"/>
                <w:sz w:val="16"/>
                <w:szCs w:val="16"/>
              </w:rPr>
              <w:t>Throughout the reporting framework, the PRI seeks to capture the scope and depth of signatories</w:t>
            </w:r>
            <w:r w:rsidR="00E74E07">
              <w:rPr>
                <w:rStyle w:val="Hyperlink"/>
                <w:color w:val="000000" w:themeColor="text1"/>
                <w:sz w:val="16"/>
                <w:szCs w:val="16"/>
              </w:rPr>
              <w:t>'</w:t>
            </w:r>
            <w:r w:rsidRPr="00D768FB">
              <w:rPr>
                <w:rStyle w:val="Hyperlink"/>
                <w:color w:val="000000" w:themeColor="text1"/>
                <w:sz w:val="16"/>
                <w:szCs w:val="16"/>
              </w:rPr>
              <w:t xml:space="preserve"> policies and activities by asking about AUM coverage, frequency of activities or similar.</w:t>
            </w:r>
          </w:p>
        </w:tc>
      </w:tr>
      <w:tr w:rsidR="003C687B" w:rsidRPr="001C1331" w14:paraId="70BCAA74" w14:textId="77777777" w:rsidTr="00D768FB">
        <w:trPr>
          <w:trHeight w:val="300"/>
        </w:trPr>
        <w:tc>
          <w:tcPr>
            <w:tcW w:w="1841" w:type="dxa"/>
            <w:shd w:val="clear" w:color="auto" w:fill="auto"/>
            <w:vAlign w:val="center"/>
          </w:tcPr>
          <w:p w14:paraId="6471F645" w14:textId="77777777" w:rsidR="00D768FB" w:rsidRPr="00511D12" w:rsidRDefault="00D768FB" w:rsidP="00D768FB">
            <w:pPr>
              <w:rPr>
                <w:b/>
                <w:bCs/>
                <w:sz w:val="16"/>
                <w:szCs w:val="16"/>
                <w:lang w:val="en-US"/>
              </w:rPr>
            </w:pPr>
            <w:r>
              <w:rPr>
                <w:b/>
                <w:bCs/>
                <w:sz w:val="16"/>
                <w:szCs w:val="16"/>
              </w:rPr>
              <w:t>Other resources</w:t>
            </w:r>
          </w:p>
        </w:tc>
        <w:tc>
          <w:tcPr>
            <w:tcW w:w="13043" w:type="dxa"/>
            <w:gridSpan w:val="6"/>
            <w:shd w:val="clear" w:color="auto" w:fill="auto"/>
            <w:vAlign w:val="center"/>
          </w:tcPr>
          <w:p w14:paraId="345436EE" w14:textId="77777777" w:rsidR="00D768FB" w:rsidRPr="00D768FB" w:rsidRDefault="00D768FB" w:rsidP="00D768FB">
            <w:pPr>
              <w:rPr>
                <w:rStyle w:val="Hyperlink"/>
                <w:color w:val="000000" w:themeColor="text1"/>
                <w:sz w:val="16"/>
                <w:szCs w:val="16"/>
              </w:rPr>
            </w:pPr>
            <w:r w:rsidRPr="00D768FB">
              <w:rPr>
                <w:rStyle w:val="Hyperlink"/>
                <w:color w:val="000000" w:themeColor="text1"/>
                <w:sz w:val="16"/>
                <w:szCs w:val="16"/>
              </w:rPr>
              <w:t xml:space="preserve">For further guidance on ICMA's principles, see: </w:t>
            </w:r>
          </w:p>
          <w:p w14:paraId="1DCC27B2" w14:textId="1F94355C" w:rsidR="00D768FB" w:rsidRPr="00D768FB" w:rsidRDefault="00D768FB" w:rsidP="00D768FB">
            <w:pPr>
              <w:rPr>
                <w:rStyle w:val="Hyperlink"/>
                <w:color w:val="000000" w:themeColor="text1"/>
                <w:sz w:val="16"/>
                <w:szCs w:val="16"/>
              </w:rPr>
            </w:pPr>
            <w:r w:rsidRPr="00D768FB">
              <w:rPr>
                <w:rStyle w:val="Hyperlink"/>
                <w:color w:val="000000" w:themeColor="text1"/>
                <w:sz w:val="16"/>
                <w:szCs w:val="16"/>
              </w:rPr>
              <w:t xml:space="preserve">1. </w:t>
            </w:r>
            <w:hyperlink r:id="rId115" w:history="1">
              <w:r w:rsidRPr="00D768FB">
                <w:rPr>
                  <w:rStyle w:val="Hyperlink"/>
                  <w:sz w:val="16"/>
                  <w:szCs w:val="16"/>
                </w:rPr>
                <w:t>ICMA's Green Bond Principles</w:t>
              </w:r>
            </w:hyperlink>
            <w:r w:rsidRPr="00D768FB">
              <w:rPr>
                <w:rStyle w:val="Hyperlink"/>
                <w:color w:val="000000" w:themeColor="text1"/>
                <w:sz w:val="16"/>
                <w:szCs w:val="16"/>
              </w:rPr>
              <w:t xml:space="preserve">; </w:t>
            </w:r>
          </w:p>
          <w:p w14:paraId="3C1BAC55" w14:textId="3E0122F0" w:rsidR="00D768FB" w:rsidRPr="00D768FB" w:rsidRDefault="00D768FB" w:rsidP="00D768FB">
            <w:pPr>
              <w:rPr>
                <w:rStyle w:val="Hyperlink"/>
                <w:color w:val="000000" w:themeColor="text1"/>
                <w:sz w:val="16"/>
                <w:szCs w:val="16"/>
              </w:rPr>
            </w:pPr>
            <w:r w:rsidRPr="00D768FB">
              <w:rPr>
                <w:rStyle w:val="Hyperlink"/>
                <w:color w:val="000000" w:themeColor="text1"/>
                <w:sz w:val="16"/>
                <w:szCs w:val="16"/>
              </w:rPr>
              <w:t xml:space="preserve">2. </w:t>
            </w:r>
            <w:hyperlink r:id="rId116" w:history="1">
              <w:r w:rsidRPr="00D768FB">
                <w:rPr>
                  <w:rStyle w:val="Hyperlink"/>
                  <w:sz w:val="16"/>
                  <w:szCs w:val="16"/>
                </w:rPr>
                <w:t>ICMA's Social Bond Principles</w:t>
              </w:r>
            </w:hyperlink>
            <w:r w:rsidRPr="00D768FB">
              <w:rPr>
                <w:rStyle w:val="Hyperlink"/>
                <w:color w:val="000000" w:themeColor="text1"/>
                <w:sz w:val="16"/>
                <w:szCs w:val="16"/>
              </w:rPr>
              <w:t>;</w:t>
            </w:r>
          </w:p>
          <w:p w14:paraId="0CAF1C76" w14:textId="4CA637D7" w:rsidR="00D768FB" w:rsidRPr="00752CAD" w:rsidRDefault="00D768FB" w:rsidP="00D768FB">
            <w:pPr>
              <w:rPr>
                <w:rStyle w:val="Hyperlink"/>
                <w:color w:val="auto"/>
                <w:sz w:val="16"/>
                <w:szCs w:val="16"/>
              </w:rPr>
            </w:pPr>
            <w:r w:rsidRPr="00D768FB">
              <w:rPr>
                <w:rStyle w:val="Hyperlink"/>
                <w:color w:val="000000" w:themeColor="text1"/>
                <w:sz w:val="16"/>
                <w:szCs w:val="16"/>
              </w:rPr>
              <w:t xml:space="preserve">3. </w:t>
            </w:r>
            <w:hyperlink r:id="rId117" w:history="1">
              <w:r w:rsidRPr="008678FE">
                <w:rPr>
                  <w:rStyle w:val="Hyperlink"/>
                  <w:sz w:val="16"/>
                  <w:szCs w:val="16"/>
                </w:rPr>
                <w:t>ICMA's Sustainabili</w:t>
              </w:r>
              <w:r w:rsidR="008678FE" w:rsidRPr="008678FE">
                <w:rPr>
                  <w:rStyle w:val="Hyperlink"/>
                  <w:sz w:val="16"/>
                  <w:szCs w:val="16"/>
                </w:rPr>
                <w:t>ty Bond Guidelines</w:t>
              </w:r>
            </w:hyperlink>
            <w:r w:rsidR="00E74E07">
              <w:rPr>
                <w:rStyle w:val="Hyperlink"/>
                <w:color w:val="auto"/>
                <w:sz w:val="16"/>
                <w:szCs w:val="16"/>
              </w:rPr>
              <w:t>;</w:t>
            </w:r>
            <w:r w:rsidR="00E74E07">
              <w:rPr>
                <w:rStyle w:val="Hyperlink"/>
                <w:sz w:val="16"/>
                <w:szCs w:val="16"/>
              </w:rPr>
              <w:t xml:space="preserve"> </w:t>
            </w:r>
            <w:r w:rsidR="00E74E07" w:rsidRPr="00752CAD">
              <w:rPr>
                <w:rStyle w:val="Hyperlink"/>
                <w:color w:val="auto"/>
                <w:sz w:val="16"/>
                <w:szCs w:val="16"/>
              </w:rPr>
              <w:t>and</w:t>
            </w:r>
          </w:p>
          <w:p w14:paraId="0301A251" w14:textId="1FB9071A" w:rsidR="00D768FB" w:rsidRPr="00D768FB" w:rsidRDefault="00D768FB" w:rsidP="008678FE">
            <w:pPr>
              <w:rPr>
                <w:rStyle w:val="Hyperlink"/>
                <w:color w:val="000000" w:themeColor="text1"/>
              </w:rPr>
            </w:pPr>
            <w:r w:rsidRPr="00D768FB">
              <w:rPr>
                <w:rStyle w:val="Hyperlink"/>
                <w:color w:val="000000" w:themeColor="text1"/>
                <w:sz w:val="16"/>
                <w:szCs w:val="16"/>
              </w:rPr>
              <w:t xml:space="preserve">4. </w:t>
            </w:r>
            <w:hyperlink r:id="rId118" w:history="1">
              <w:r w:rsidRPr="008678FE">
                <w:rPr>
                  <w:rStyle w:val="Hyperlink"/>
                  <w:sz w:val="16"/>
                  <w:szCs w:val="16"/>
                </w:rPr>
                <w:t>ICMA's Sustainability-Link</w:t>
              </w:r>
              <w:r w:rsidR="008678FE" w:rsidRPr="008678FE">
                <w:rPr>
                  <w:rStyle w:val="Hyperlink"/>
                  <w:sz w:val="16"/>
                  <w:szCs w:val="16"/>
                </w:rPr>
                <w:t>ed Bond Principles</w:t>
              </w:r>
            </w:hyperlink>
          </w:p>
        </w:tc>
      </w:tr>
      <w:tr w:rsidR="003C687B" w:rsidRPr="001C1331" w14:paraId="7E488ED7" w14:textId="77777777" w:rsidTr="00D768FB">
        <w:trPr>
          <w:trHeight w:val="300"/>
        </w:trPr>
        <w:tc>
          <w:tcPr>
            <w:tcW w:w="1841" w:type="dxa"/>
            <w:shd w:val="clear" w:color="auto" w:fill="auto"/>
            <w:vAlign w:val="center"/>
          </w:tcPr>
          <w:p w14:paraId="10E42AB8" w14:textId="77777777" w:rsidR="00D768FB" w:rsidRDefault="00D768FB" w:rsidP="00D768FB">
            <w:pPr>
              <w:rPr>
                <w:b/>
                <w:bCs/>
                <w:sz w:val="16"/>
                <w:szCs w:val="16"/>
              </w:rPr>
            </w:pPr>
            <w:r>
              <w:rPr>
                <w:b/>
                <w:bCs/>
                <w:sz w:val="16"/>
                <w:szCs w:val="16"/>
              </w:rPr>
              <w:t>Reference to other standards</w:t>
            </w:r>
          </w:p>
        </w:tc>
        <w:tc>
          <w:tcPr>
            <w:tcW w:w="13043" w:type="dxa"/>
            <w:gridSpan w:val="6"/>
            <w:shd w:val="clear" w:color="auto" w:fill="auto"/>
            <w:vAlign w:val="center"/>
          </w:tcPr>
          <w:p w14:paraId="1C4781BA" w14:textId="0242F04C" w:rsidR="00D768FB" w:rsidRPr="00D768FB" w:rsidRDefault="00D768FB" w:rsidP="00D768FB">
            <w:pPr>
              <w:rPr>
                <w:rStyle w:val="Hyperlink"/>
                <w:color w:val="000000" w:themeColor="text1"/>
              </w:rPr>
            </w:pPr>
            <w:r w:rsidRPr="00D768FB">
              <w:rPr>
                <w:rStyle w:val="Hyperlink"/>
                <w:color w:val="000000" w:themeColor="text1"/>
                <w:sz w:val="16"/>
                <w:szCs w:val="16"/>
              </w:rPr>
              <w:t>International Capital Markets Association (ICMA) Social/Green Bond Principles</w:t>
            </w:r>
          </w:p>
        </w:tc>
      </w:tr>
      <w:tr w:rsidR="001A3139" w:rsidRPr="001C1331" w14:paraId="576D636F" w14:textId="77777777" w:rsidTr="00D768FB">
        <w:trPr>
          <w:trHeight w:val="300"/>
        </w:trPr>
        <w:tc>
          <w:tcPr>
            <w:tcW w:w="14884" w:type="dxa"/>
            <w:gridSpan w:val="7"/>
            <w:shd w:val="clear" w:color="auto" w:fill="0070C0"/>
            <w:vAlign w:val="center"/>
          </w:tcPr>
          <w:p w14:paraId="409CB8E1" w14:textId="77777777" w:rsidR="00D768FB" w:rsidRPr="00290DD4" w:rsidRDefault="00D768FB" w:rsidP="00D768F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6C563ADD" w14:textId="77777777" w:rsidTr="00D768FB">
        <w:trPr>
          <w:trHeight w:val="300"/>
        </w:trPr>
        <w:tc>
          <w:tcPr>
            <w:tcW w:w="1841" w:type="dxa"/>
            <w:shd w:val="clear" w:color="auto" w:fill="auto"/>
            <w:vAlign w:val="center"/>
          </w:tcPr>
          <w:p w14:paraId="1A8C6F0B" w14:textId="77777777" w:rsidR="00D768FB" w:rsidRPr="0098346A" w:rsidRDefault="00D768FB" w:rsidP="00D768FB">
            <w:pPr>
              <w:rPr>
                <w:b/>
                <w:bCs/>
                <w:sz w:val="16"/>
                <w:szCs w:val="16"/>
              </w:rPr>
            </w:pPr>
            <w:r w:rsidRPr="0098346A">
              <w:rPr>
                <w:b/>
                <w:bCs/>
                <w:sz w:val="16"/>
                <w:szCs w:val="16"/>
              </w:rPr>
              <w:t>Dependent on</w:t>
            </w:r>
          </w:p>
        </w:tc>
        <w:tc>
          <w:tcPr>
            <w:tcW w:w="13043" w:type="dxa"/>
            <w:gridSpan w:val="6"/>
            <w:shd w:val="clear" w:color="auto" w:fill="auto"/>
            <w:vAlign w:val="center"/>
          </w:tcPr>
          <w:p w14:paraId="5B5C9325" w14:textId="77777777" w:rsidR="00B03F0C" w:rsidRPr="00B03F0C" w:rsidRDefault="00B03F0C" w:rsidP="00B03F0C">
            <w:pPr>
              <w:rPr>
                <w:color w:val="000000" w:themeColor="text1"/>
                <w:sz w:val="16"/>
                <w:szCs w:val="16"/>
                <w:lang w:val="en-US"/>
              </w:rPr>
            </w:pPr>
            <w:r w:rsidRPr="00B03F0C">
              <w:rPr>
                <w:color w:val="000000" w:themeColor="text1"/>
                <w:sz w:val="16"/>
                <w:szCs w:val="16"/>
                <w:lang w:val="en-US"/>
              </w:rPr>
              <w:t xml:space="preserve">[FI 18] will be applicable for reporting if &gt;0% is reported for any of the options (B), (E), (F), (G) in [OO 6 FI]. </w:t>
            </w:r>
          </w:p>
          <w:p w14:paraId="0985CFE1" w14:textId="77777777" w:rsidR="00B03F0C" w:rsidRPr="00B03F0C" w:rsidRDefault="00B03F0C" w:rsidP="00B03F0C">
            <w:pPr>
              <w:rPr>
                <w:color w:val="000000" w:themeColor="text1"/>
                <w:sz w:val="16"/>
                <w:szCs w:val="16"/>
                <w:lang w:val="en-US"/>
              </w:rPr>
            </w:pPr>
          </w:p>
          <w:p w14:paraId="188CCB0C" w14:textId="6D84B19E" w:rsidR="00D768FB" w:rsidRPr="00327A0E" w:rsidRDefault="00B03F0C" w:rsidP="00B03F0C">
            <w:pPr>
              <w:rPr>
                <w:color w:val="000000" w:themeColor="text1"/>
                <w:sz w:val="16"/>
                <w:szCs w:val="16"/>
                <w:lang w:val="en-US"/>
              </w:rPr>
            </w:pPr>
            <w:r w:rsidRPr="00B03F0C">
              <w:rPr>
                <w:color w:val="000000" w:themeColor="text1"/>
                <w:sz w:val="16"/>
                <w:szCs w:val="16"/>
                <w:lang w:val="en-US"/>
              </w:rPr>
              <w:t>The total percentage reported in [FI 18] must add up to 100%.</w:t>
            </w:r>
          </w:p>
        </w:tc>
      </w:tr>
      <w:tr w:rsidR="003C687B" w:rsidRPr="001C1331" w14:paraId="788BEAE7" w14:textId="77777777" w:rsidTr="00D768FB">
        <w:trPr>
          <w:trHeight w:val="300"/>
        </w:trPr>
        <w:tc>
          <w:tcPr>
            <w:tcW w:w="1841" w:type="dxa"/>
            <w:shd w:val="clear" w:color="auto" w:fill="auto"/>
            <w:vAlign w:val="center"/>
          </w:tcPr>
          <w:p w14:paraId="431D1045" w14:textId="77777777" w:rsidR="00D768FB" w:rsidRPr="0098346A" w:rsidRDefault="00D768FB" w:rsidP="00D768FB">
            <w:pPr>
              <w:rPr>
                <w:b/>
                <w:bCs/>
                <w:sz w:val="16"/>
                <w:szCs w:val="16"/>
              </w:rPr>
            </w:pPr>
            <w:r w:rsidRPr="0098346A">
              <w:rPr>
                <w:b/>
                <w:bCs/>
                <w:sz w:val="16"/>
                <w:szCs w:val="16"/>
              </w:rPr>
              <w:t>Gateway to</w:t>
            </w:r>
          </w:p>
        </w:tc>
        <w:tc>
          <w:tcPr>
            <w:tcW w:w="13043" w:type="dxa"/>
            <w:gridSpan w:val="6"/>
            <w:shd w:val="clear" w:color="auto" w:fill="auto"/>
            <w:vAlign w:val="center"/>
          </w:tcPr>
          <w:p w14:paraId="4D05F4C4" w14:textId="7F20EACD" w:rsidR="00D768FB" w:rsidRPr="00327A0E" w:rsidRDefault="00B03F0C" w:rsidP="00D768FB">
            <w:pPr>
              <w:rPr>
                <w:color w:val="000000" w:themeColor="text1"/>
                <w:sz w:val="16"/>
                <w:szCs w:val="16"/>
                <w:lang w:val="en-US"/>
              </w:rPr>
            </w:pPr>
            <w:r w:rsidRPr="00B03F0C">
              <w:rPr>
                <w:color w:val="000000" w:themeColor="text1"/>
                <w:sz w:val="16"/>
                <w:szCs w:val="16"/>
                <w:lang w:val="en-US"/>
              </w:rPr>
              <w:t>[FI 18.1] will be applicable for reporting if &gt;0% is reported for any of the options (A-C) in [FI 18].</w:t>
            </w:r>
          </w:p>
        </w:tc>
      </w:tr>
      <w:tr w:rsidR="001A3139" w:rsidRPr="00E76E50" w14:paraId="10EDBF5D" w14:textId="77777777" w:rsidTr="00D768FB">
        <w:trPr>
          <w:trHeight w:val="300"/>
        </w:trPr>
        <w:tc>
          <w:tcPr>
            <w:tcW w:w="14884" w:type="dxa"/>
            <w:gridSpan w:val="7"/>
            <w:shd w:val="clear" w:color="auto" w:fill="0070C0"/>
            <w:vAlign w:val="center"/>
          </w:tcPr>
          <w:p w14:paraId="2ABF88BF" w14:textId="77777777" w:rsidR="00D768FB" w:rsidRPr="00290DD4" w:rsidRDefault="00D768FB" w:rsidP="00D768F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8E0DCF" w14:paraId="753D43A3" w14:textId="77777777" w:rsidTr="008E0DCF">
        <w:trPr>
          <w:trHeight w:val="300"/>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5BFE72" w14:textId="77777777" w:rsidR="008E0DCF" w:rsidRPr="008E0DCF" w:rsidRDefault="008E0DCF" w:rsidP="00E6512E">
            <w:pPr>
              <w:rPr>
                <w:bCs/>
                <w:sz w:val="16"/>
                <w:szCs w:val="16"/>
                <w:lang w:val="en-US"/>
              </w:rPr>
            </w:pPr>
            <w:r w:rsidRPr="008E0DCF">
              <w:rPr>
                <w:bCs/>
                <w:sz w:val="16"/>
                <w:szCs w:val="16"/>
                <w:lang w:val="en-US"/>
              </w:rPr>
              <w:t>Not assessed</w:t>
            </w:r>
          </w:p>
        </w:tc>
      </w:tr>
    </w:tbl>
    <w:p w14:paraId="14D3A8EA" w14:textId="77777777" w:rsidR="00CE55C9" w:rsidRDefault="00CE55C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2"/>
        <w:gridCol w:w="1488"/>
        <w:gridCol w:w="3636"/>
        <w:gridCol w:w="4270"/>
        <w:gridCol w:w="1848"/>
        <w:gridCol w:w="1880"/>
      </w:tblGrid>
      <w:tr w:rsidR="002E1F0B" w:rsidRPr="001C1331" w14:paraId="59990AB5" w14:textId="77777777" w:rsidTr="006D519D">
        <w:trPr>
          <w:trHeight w:val="367"/>
        </w:trPr>
        <w:tc>
          <w:tcPr>
            <w:tcW w:w="1762" w:type="dxa"/>
            <w:vMerge w:val="restart"/>
            <w:shd w:val="clear" w:color="auto" w:fill="F2F2F2" w:themeFill="background1" w:themeFillShade="F2"/>
            <w:vAlign w:val="center"/>
            <w:hideMark/>
          </w:tcPr>
          <w:p w14:paraId="1703DA46" w14:textId="77777777" w:rsidR="00CE55C9" w:rsidRDefault="00CE55C9" w:rsidP="00512FB2">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9D96AED" w14:textId="77777777" w:rsidR="00CE55C9" w:rsidRPr="001C1331" w:rsidRDefault="00CE55C9" w:rsidP="00512FB2">
            <w:pPr>
              <w:spacing w:line="240" w:lineRule="auto"/>
              <w:jc w:val="center"/>
              <w:textAlignment w:val="baseline"/>
              <w:rPr>
                <w:rFonts w:eastAsia="Times New Roman" w:cs="Arial"/>
                <w:b/>
                <w:sz w:val="14"/>
                <w:szCs w:val="14"/>
                <w:lang w:val="en-US" w:eastAsia="en-GB"/>
              </w:rPr>
            </w:pPr>
          </w:p>
          <w:p w14:paraId="74E7C21D" w14:textId="1B41D519" w:rsidR="00CE55C9" w:rsidRPr="00327A0E" w:rsidRDefault="00CE55C9" w:rsidP="00512FB2">
            <w:pPr>
              <w:pStyle w:val="Indicatorsubsection"/>
            </w:pPr>
            <w:r>
              <w:t>FI 18.1</w:t>
            </w:r>
          </w:p>
        </w:tc>
        <w:tc>
          <w:tcPr>
            <w:tcW w:w="1488" w:type="dxa"/>
            <w:shd w:val="clear" w:color="auto" w:fill="F2F2F2" w:themeFill="background1" w:themeFillShade="F2"/>
            <w:vAlign w:val="center"/>
            <w:hideMark/>
          </w:tcPr>
          <w:p w14:paraId="7A0EBF54" w14:textId="77777777" w:rsidR="00CE55C9" w:rsidRPr="001C1331" w:rsidRDefault="00CE55C9" w:rsidP="00512FB2">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36" w:type="dxa"/>
            <w:shd w:val="clear" w:color="auto" w:fill="F2F2F2" w:themeFill="background1" w:themeFillShade="F2"/>
            <w:vAlign w:val="center"/>
          </w:tcPr>
          <w:p w14:paraId="22CEEFD4" w14:textId="78FDAD96" w:rsidR="00CE55C9" w:rsidRPr="001C1331" w:rsidRDefault="00D23508" w:rsidP="00512FB2">
            <w:pPr>
              <w:spacing w:line="240" w:lineRule="auto"/>
              <w:textAlignment w:val="baseline"/>
              <w:rPr>
                <w:rFonts w:eastAsia="Times New Roman" w:cs="Arial"/>
                <w:sz w:val="14"/>
                <w:szCs w:val="14"/>
                <w:lang w:eastAsia="en-GB"/>
              </w:rPr>
            </w:pPr>
            <w:r>
              <w:rPr>
                <w:b/>
                <w:bCs/>
                <w:sz w:val="22"/>
                <w:szCs w:val="22"/>
              </w:rPr>
              <w:t>FI 18</w:t>
            </w:r>
          </w:p>
        </w:tc>
        <w:tc>
          <w:tcPr>
            <w:tcW w:w="4270" w:type="dxa"/>
            <w:vMerge w:val="restart"/>
            <w:shd w:val="clear" w:color="auto" w:fill="F2F2F2" w:themeFill="background1" w:themeFillShade="F2"/>
            <w:vAlign w:val="center"/>
          </w:tcPr>
          <w:p w14:paraId="77D36AA9" w14:textId="77777777" w:rsidR="00CE55C9" w:rsidRDefault="00CE55C9" w:rsidP="00512FB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4AFBCA6" w14:textId="77777777" w:rsidR="00CE55C9" w:rsidRDefault="00CE55C9" w:rsidP="00512FB2">
            <w:pPr>
              <w:spacing w:line="240" w:lineRule="auto"/>
              <w:jc w:val="center"/>
              <w:textAlignment w:val="baseline"/>
              <w:rPr>
                <w:rFonts w:eastAsia="Times New Roman" w:cs="Arial"/>
                <w:sz w:val="14"/>
                <w:szCs w:val="14"/>
                <w:lang w:eastAsia="en-GB"/>
              </w:rPr>
            </w:pPr>
          </w:p>
          <w:p w14:paraId="64E4EB78" w14:textId="4C522E1F" w:rsidR="00CE55C9" w:rsidRPr="001C1331" w:rsidRDefault="00CE55C9" w:rsidP="00512FB2">
            <w:pPr>
              <w:jc w:val="center"/>
              <w:rPr>
                <w:sz w:val="18"/>
                <w:szCs w:val="18"/>
              </w:rPr>
            </w:pPr>
            <w:r>
              <w:rPr>
                <w:b/>
                <w:bCs/>
                <w:sz w:val="22"/>
                <w:szCs w:val="22"/>
              </w:rPr>
              <w:t>Thematic bonds</w:t>
            </w:r>
          </w:p>
        </w:tc>
        <w:tc>
          <w:tcPr>
            <w:tcW w:w="1848" w:type="dxa"/>
            <w:vMerge w:val="restart"/>
            <w:shd w:val="clear" w:color="auto" w:fill="F2F2F2" w:themeFill="background1" w:themeFillShade="F2"/>
            <w:vAlign w:val="center"/>
            <w:hideMark/>
          </w:tcPr>
          <w:p w14:paraId="3D2A3927" w14:textId="77777777" w:rsidR="00CE55C9" w:rsidRPr="001C1331" w:rsidRDefault="00CE55C9" w:rsidP="00512FB2">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7DF6FDA" w14:textId="77777777" w:rsidR="00CE55C9" w:rsidRPr="001C1331" w:rsidRDefault="00CE55C9" w:rsidP="00512FB2">
            <w:pPr>
              <w:spacing w:line="240" w:lineRule="auto"/>
              <w:jc w:val="center"/>
              <w:textAlignment w:val="baseline"/>
              <w:rPr>
                <w:rFonts w:eastAsia="Times New Roman" w:cs="Arial"/>
                <w:b/>
                <w:bCs/>
                <w:sz w:val="14"/>
                <w:szCs w:val="14"/>
                <w:lang w:val="en-US" w:eastAsia="en-GB"/>
              </w:rPr>
            </w:pPr>
          </w:p>
          <w:p w14:paraId="71D2BA23" w14:textId="07C03D7F" w:rsidR="00CE55C9" w:rsidRPr="001C1331" w:rsidRDefault="00CE55C9" w:rsidP="00CE55C9">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w:t>
            </w:r>
          </w:p>
        </w:tc>
        <w:tc>
          <w:tcPr>
            <w:tcW w:w="1880" w:type="dxa"/>
            <w:vMerge w:val="restart"/>
            <w:shd w:val="clear" w:color="auto" w:fill="A6A6A6" w:themeFill="background1" w:themeFillShade="A6"/>
            <w:tcMar>
              <w:top w:w="113" w:type="dxa"/>
              <w:left w:w="113" w:type="dxa"/>
              <w:bottom w:w="113" w:type="dxa"/>
              <w:right w:w="113" w:type="dxa"/>
            </w:tcMar>
            <w:vAlign w:val="center"/>
            <w:hideMark/>
          </w:tcPr>
          <w:p w14:paraId="6AB875AB" w14:textId="77777777" w:rsidR="006D519D" w:rsidRPr="007B6129" w:rsidRDefault="006D519D" w:rsidP="006D519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1871A21" w14:textId="77777777" w:rsidR="006D519D" w:rsidRPr="007B6129" w:rsidRDefault="006D519D" w:rsidP="006D519D">
            <w:pPr>
              <w:spacing w:line="240" w:lineRule="auto"/>
              <w:jc w:val="center"/>
              <w:textAlignment w:val="baseline"/>
              <w:rPr>
                <w:rFonts w:eastAsia="Times New Roman" w:cs="Arial"/>
                <w:b/>
                <w:bCs/>
                <w:color w:val="FFFFFF" w:themeColor="background1"/>
                <w:sz w:val="14"/>
                <w:szCs w:val="14"/>
                <w:lang w:val="en-US" w:eastAsia="en-GB"/>
              </w:rPr>
            </w:pPr>
          </w:p>
          <w:p w14:paraId="77024B3D" w14:textId="77777777" w:rsidR="006D519D" w:rsidRPr="007B6129" w:rsidRDefault="006D519D" w:rsidP="006D519D">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F8F5ABF" w14:textId="2E0D488A" w:rsidR="00CE55C9" w:rsidRPr="000E0BB2" w:rsidRDefault="006D519D" w:rsidP="006D519D">
            <w:pPr>
              <w:autoSpaceDE w:val="0"/>
              <w:autoSpaceDN w:val="0"/>
              <w:adjustRightInd w:val="0"/>
              <w:spacing w:line="240" w:lineRule="auto"/>
              <w:jc w:val="center"/>
              <w:rPr>
                <w:rFonts w:eastAsia="Times New Roman" w:cs="Arial"/>
                <w:color w:val="FFFFFF" w:themeColor="background1"/>
                <w:sz w:val="32"/>
                <w:szCs w:val="32"/>
                <w:lang w:eastAsia="en-GB"/>
              </w:rPr>
            </w:pPr>
            <w:r w:rsidRPr="00BD19C1">
              <w:rPr>
                <w:rFonts w:eastAsia="Times New Roman" w:cs="Arial"/>
                <w:b/>
                <w:bCs/>
                <w:color w:val="FFFFFF" w:themeColor="background1"/>
                <w:sz w:val="10"/>
                <w:szCs w:val="10"/>
                <w:lang w:val="en-US" w:eastAsia="en-GB"/>
              </w:rPr>
              <w:t>VOLUNTARY TO DISCLOSE</w:t>
            </w:r>
          </w:p>
        </w:tc>
      </w:tr>
      <w:tr w:rsidR="002E1F0B" w:rsidRPr="001C1331" w14:paraId="1FFDB2B0" w14:textId="77777777" w:rsidTr="00661E4A">
        <w:trPr>
          <w:trHeight w:val="367"/>
        </w:trPr>
        <w:tc>
          <w:tcPr>
            <w:tcW w:w="1762" w:type="dxa"/>
            <w:vMerge/>
            <w:shd w:val="clear" w:color="auto" w:fill="F2F2F2" w:themeFill="background1" w:themeFillShade="F2"/>
            <w:vAlign w:val="center"/>
          </w:tcPr>
          <w:p w14:paraId="5F3C99DE" w14:textId="77777777" w:rsidR="00CE55C9" w:rsidRPr="001C1331" w:rsidRDefault="00CE55C9" w:rsidP="00512FB2">
            <w:pPr>
              <w:spacing w:line="240" w:lineRule="auto"/>
              <w:jc w:val="center"/>
              <w:textAlignment w:val="baseline"/>
              <w:rPr>
                <w:rFonts w:eastAsia="Times New Roman" w:cs="Arial"/>
                <w:b/>
                <w:sz w:val="14"/>
                <w:szCs w:val="14"/>
                <w:lang w:val="en-US" w:eastAsia="en-GB"/>
              </w:rPr>
            </w:pPr>
          </w:p>
        </w:tc>
        <w:tc>
          <w:tcPr>
            <w:tcW w:w="1488" w:type="dxa"/>
            <w:shd w:val="clear" w:color="auto" w:fill="F2F2F2" w:themeFill="background1" w:themeFillShade="F2"/>
            <w:vAlign w:val="center"/>
          </w:tcPr>
          <w:p w14:paraId="32E7CADE" w14:textId="77777777" w:rsidR="00CE55C9" w:rsidRPr="003B0BE2" w:rsidRDefault="00CE55C9" w:rsidP="00512FB2">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36" w:type="dxa"/>
            <w:shd w:val="clear" w:color="auto" w:fill="F2F2F2" w:themeFill="background1" w:themeFillShade="F2"/>
            <w:vAlign w:val="center"/>
          </w:tcPr>
          <w:p w14:paraId="015E6BBD" w14:textId="7210DF0F" w:rsidR="00CE55C9" w:rsidRPr="003B0BE2" w:rsidRDefault="00D23508" w:rsidP="00512FB2">
            <w:pPr>
              <w:spacing w:line="240" w:lineRule="auto"/>
              <w:textAlignment w:val="baseline"/>
              <w:rPr>
                <w:rFonts w:eastAsia="Times New Roman" w:cs="Arial"/>
                <w:b/>
                <w:sz w:val="14"/>
                <w:szCs w:val="14"/>
                <w:lang w:val="en-US" w:eastAsia="en-GB"/>
              </w:rPr>
            </w:pPr>
            <w:r>
              <w:rPr>
                <w:b/>
                <w:bCs/>
                <w:sz w:val="22"/>
                <w:szCs w:val="22"/>
              </w:rPr>
              <w:t>N/A</w:t>
            </w:r>
          </w:p>
        </w:tc>
        <w:tc>
          <w:tcPr>
            <w:tcW w:w="4270" w:type="dxa"/>
            <w:vMerge/>
            <w:shd w:val="clear" w:color="auto" w:fill="F2F2F2" w:themeFill="background1" w:themeFillShade="F2"/>
            <w:vAlign w:val="center"/>
          </w:tcPr>
          <w:p w14:paraId="1E57D0E8" w14:textId="77777777" w:rsidR="00CE55C9" w:rsidRPr="001C1331" w:rsidRDefault="00CE55C9" w:rsidP="00512FB2">
            <w:pPr>
              <w:spacing w:line="240" w:lineRule="auto"/>
              <w:jc w:val="center"/>
              <w:textAlignment w:val="baseline"/>
              <w:rPr>
                <w:rFonts w:eastAsia="Times New Roman" w:cs="Arial"/>
                <w:b/>
                <w:sz w:val="14"/>
                <w:szCs w:val="14"/>
                <w:lang w:val="en-US" w:eastAsia="en-GB"/>
              </w:rPr>
            </w:pPr>
          </w:p>
        </w:tc>
        <w:tc>
          <w:tcPr>
            <w:tcW w:w="1848" w:type="dxa"/>
            <w:vMerge/>
            <w:shd w:val="clear" w:color="auto" w:fill="F2F2F2" w:themeFill="background1" w:themeFillShade="F2"/>
            <w:vAlign w:val="center"/>
          </w:tcPr>
          <w:p w14:paraId="29F6244F" w14:textId="77777777" w:rsidR="00CE55C9" w:rsidRPr="001C1331" w:rsidRDefault="00CE55C9" w:rsidP="00512FB2">
            <w:pPr>
              <w:spacing w:line="240" w:lineRule="auto"/>
              <w:jc w:val="center"/>
              <w:textAlignment w:val="baseline"/>
              <w:rPr>
                <w:rFonts w:eastAsia="Times New Roman" w:cs="Arial"/>
                <w:b/>
                <w:bCs/>
                <w:sz w:val="14"/>
                <w:szCs w:val="14"/>
                <w:lang w:val="en-US" w:eastAsia="en-GB"/>
              </w:rPr>
            </w:pPr>
          </w:p>
        </w:tc>
        <w:tc>
          <w:tcPr>
            <w:tcW w:w="1880" w:type="dxa"/>
            <w:vMerge/>
            <w:shd w:val="clear" w:color="auto" w:fill="A6A6A6" w:themeFill="background1" w:themeFillShade="A6"/>
            <w:tcMar>
              <w:top w:w="113" w:type="dxa"/>
              <w:left w:w="113" w:type="dxa"/>
              <w:bottom w:w="113" w:type="dxa"/>
              <w:right w:w="113" w:type="dxa"/>
            </w:tcMar>
            <w:vAlign w:val="center"/>
          </w:tcPr>
          <w:p w14:paraId="62DBA960" w14:textId="77777777" w:rsidR="00CE55C9" w:rsidRPr="007B6129" w:rsidRDefault="00CE55C9" w:rsidP="00512FB2">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0030E0DD" w14:textId="77777777" w:rsidTr="00512FB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2BCCDD2" w14:textId="0D58D596" w:rsidR="00CE55C9" w:rsidRPr="00E27FAB" w:rsidRDefault="00CE55C9" w:rsidP="00CE55C9">
            <w:pPr>
              <w:spacing w:line="276" w:lineRule="auto"/>
              <w:textAlignment w:val="baseline"/>
              <w:rPr>
                <w:rFonts w:eastAsia="Times New Roman" w:cs="Arial"/>
                <w:lang w:eastAsia="en-GB"/>
              </w:rPr>
            </w:pPr>
            <w:r w:rsidRPr="00CE55C9">
              <w:rPr>
                <w:rFonts w:eastAsia="Times New Roman" w:cs="Arial"/>
                <w:b/>
                <w:lang w:val="en-US" w:eastAsia="en-GB"/>
              </w:rPr>
              <w:t xml:space="preserve">What proportion of your </w:t>
            </w:r>
            <w:hyperlink r:id="rId119" w:history="1">
              <w:r w:rsidRPr="00923A62">
                <w:rPr>
                  <w:rStyle w:val="Hyperlink"/>
                  <w:rFonts w:eastAsia="Times New Roman" w:cs="Arial"/>
                  <w:b/>
                  <w:lang w:val="en-US" w:eastAsia="en-GB"/>
                </w:rPr>
                <w:t>social</w:t>
              </w:r>
            </w:hyperlink>
            <w:r w:rsidRPr="00CE55C9">
              <w:rPr>
                <w:rFonts w:eastAsia="Times New Roman" w:cs="Arial"/>
                <w:b/>
                <w:lang w:val="en-US" w:eastAsia="en-GB"/>
              </w:rPr>
              <w:t xml:space="preserve">, </w:t>
            </w:r>
            <w:hyperlink r:id="rId120" w:history="1">
              <w:r w:rsidRPr="00923A62">
                <w:rPr>
                  <w:rStyle w:val="Hyperlink"/>
                  <w:rFonts w:eastAsia="Times New Roman" w:cs="Arial"/>
                  <w:b/>
                  <w:lang w:val="en-US" w:eastAsia="en-GB"/>
                </w:rPr>
                <w:t>green</w:t>
              </w:r>
            </w:hyperlink>
            <w:r w:rsidRPr="00CE55C9">
              <w:rPr>
                <w:rFonts w:eastAsia="Times New Roman" w:cs="Arial"/>
                <w:b/>
                <w:lang w:val="en-US" w:eastAsia="en-GB"/>
              </w:rPr>
              <w:t xml:space="preserve"> and/or </w:t>
            </w:r>
            <w:hyperlink r:id="rId121" w:history="1">
              <w:r w:rsidRPr="00923A62">
                <w:rPr>
                  <w:rStyle w:val="Hyperlink"/>
                  <w:rFonts w:eastAsia="Times New Roman" w:cs="Arial"/>
                  <w:b/>
                  <w:lang w:val="en-US" w:eastAsia="en-GB"/>
                </w:rPr>
                <w:t>sustainability labelled bonds</w:t>
              </w:r>
            </w:hyperlink>
            <w:r w:rsidRPr="00CE55C9">
              <w:rPr>
                <w:rFonts w:eastAsia="Times New Roman" w:cs="Arial"/>
                <w:b/>
                <w:lang w:val="en-US" w:eastAsia="en-GB"/>
              </w:rPr>
              <w:t xml:space="preserve"> has been subject to an independent review arranged by the issuer?</w:t>
            </w:r>
          </w:p>
        </w:tc>
      </w:tr>
      <w:tr w:rsidR="00390DA6" w:rsidRPr="001C1331" w14:paraId="638A810F" w14:textId="77777777" w:rsidTr="00752CAD">
        <w:trPr>
          <w:trHeight w:val="20"/>
        </w:trPr>
        <w:tc>
          <w:tcPr>
            <w:tcW w:w="688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FDAEBB" w14:textId="77777777" w:rsidR="00390DA6" w:rsidRPr="009E0191" w:rsidDel="002F640E" w:rsidRDefault="00390DA6" w:rsidP="00AE34E7">
            <w:pPr>
              <w:spacing w:line="276" w:lineRule="auto"/>
              <w:textAlignment w:val="baseline"/>
            </w:pPr>
          </w:p>
        </w:tc>
        <w:tc>
          <w:tcPr>
            <w:tcW w:w="7998" w:type="dxa"/>
            <w:gridSpan w:val="3"/>
            <w:tcBorders>
              <w:bottom w:val="single" w:sz="6" w:space="0" w:color="A6A6A6" w:themeColor="background1" w:themeShade="A6"/>
            </w:tcBorders>
            <w:shd w:val="clear" w:color="auto" w:fill="F2F2F2" w:themeFill="background1" w:themeFillShade="F2"/>
            <w:vAlign w:val="center"/>
          </w:tcPr>
          <w:p w14:paraId="0225145A" w14:textId="6BE8C76A" w:rsidR="00390DA6" w:rsidRPr="00752CAD" w:rsidRDefault="00390DA6" w:rsidP="00AE34E7">
            <w:pPr>
              <w:spacing w:line="276" w:lineRule="auto"/>
              <w:textAlignment w:val="baseline"/>
              <w:rPr>
                <w:rFonts w:eastAsia="Times New Roman" w:cs="Arial"/>
                <w:b/>
                <w:szCs w:val="16"/>
                <w:lang w:eastAsia="en-GB"/>
              </w:rPr>
            </w:pPr>
            <w:r w:rsidRPr="00752CAD">
              <w:rPr>
                <w:rFonts w:eastAsia="Times New Roman" w:cs="Arial"/>
                <w:b/>
                <w:szCs w:val="16"/>
                <w:lang w:eastAsia="en-GB"/>
              </w:rPr>
              <w:t>As proportion of your total social, green and/or sustainability labelled bonds</w:t>
            </w:r>
            <w:r w:rsidR="008925DB">
              <w:rPr>
                <w:rFonts w:eastAsia="Times New Roman" w:cs="Arial"/>
                <w:b/>
                <w:szCs w:val="16"/>
                <w:lang w:eastAsia="en-GB"/>
              </w:rPr>
              <w:t>:</w:t>
            </w:r>
          </w:p>
        </w:tc>
      </w:tr>
      <w:tr w:rsidR="00382A4B" w:rsidRPr="001C1331" w14:paraId="207E5B14" w14:textId="77777777" w:rsidTr="00752CAD">
        <w:trPr>
          <w:trHeight w:val="465"/>
        </w:trPr>
        <w:tc>
          <w:tcPr>
            <w:tcW w:w="688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19D43F" w14:textId="25C81D69" w:rsidR="00BC65EF" w:rsidRPr="009E0191" w:rsidRDefault="002F640E" w:rsidP="00AE34E7">
            <w:pPr>
              <w:spacing w:line="276" w:lineRule="auto"/>
              <w:textAlignment w:val="baseline"/>
            </w:pPr>
            <w:r>
              <w:t>(A)</w:t>
            </w:r>
            <w:r w:rsidR="00BC65EF" w:rsidRPr="009E0191">
              <w:t xml:space="preserve"> Second</w:t>
            </w:r>
            <w:r w:rsidR="00470DAE">
              <w:t>-</w:t>
            </w:r>
            <w:r w:rsidR="00BC65EF" w:rsidRPr="009E0191">
              <w:t xml:space="preserve">party opinion </w:t>
            </w:r>
          </w:p>
        </w:tc>
        <w:tc>
          <w:tcPr>
            <w:tcW w:w="7998" w:type="dxa"/>
            <w:gridSpan w:val="3"/>
            <w:tcBorders>
              <w:bottom w:val="single" w:sz="6" w:space="0" w:color="A6A6A6" w:themeColor="background1" w:themeShade="A6"/>
            </w:tcBorders>
            <w:shd w:val="clear" w:color="auto" w:fill="FFFFFF" w:themeFill="background1"/>
            <w:vAlign w:val="center"/>
          </w:tcPr>
          <w:p w14:paraId="20326289" w14:textId="57AA6551" w:rsidR="00BC65EF" w:rsidRDefault="00BC65EF" w:rsidP="00AE34E7">
            <w:pPr>
              <w:spacing w:line="276" w:lineRule="auto"/>
              <w:textAlignment w:val="baseline"/>
              <w:rPr>
                <w:rFonts w:eastAsia="Times New Roman" w:cs="Arial"/>
                <w:szCs w:val="16"/>
                <w:lang w:eastAsia="en-GB"/>
              </w:rPr>
            </w:pPr>
            <w:r>
              <w:rPr>
                <w:rFonts w:eastAsia="Times New Roman" w:cs="Arial"/>
                <w:szCs w:val="16"/>
                <w:lang w:eastAsia="en-GB"/>
              </w:rPr>
              <w:t>[</w:t>
            </w:r>
            <w:r w:rsidRPr="00BC65EF">
              <w:rPr>
                <w:rFonts w:eastAsia="Times New Roman" w:cs="Arial"/>
                <w:szCs w:val="16"/>
                <w:lang w:eastAsia="en-GB"/>
              </w:rPr>
              <w:t>Dropdown list</w:t>
            </w:r>
            <w:r>
              <w:rPr>
                <w:rFonts w:eastAsia="Times New Roman" w:cs="Arial"/>
                <w:szCs w:val="16"/>
                <w:lang w:eastAsia="en-GB"/>
              </w:rPr>
              <w:t>]</w:t>
            </w:r>
          </w:p>
          <w:p w14:paraId="3EFDBA41" w14:textId="77777777" w:rsidR="00BC65EF" w:rsidRPr="00BC65EF" w:rsidRDefault="00BC65EF" w:rsidP="00AE34E7">
            <w:pPr>
              <w:spacing w:line="276" w:lineRule="auto"/>
              <w:textAlignment w:val="baseline"/>
              <w:rPr>
                <w:rFonts w:eastAsia="Times New Roman" w:cs="Arial"/>
                <w:szCs w:val="16"/>
                <w:lang w:eastAsia="en-GB"/>
              </w:rPr>
            </w:pPr>
          </w:p>
          <w:p w14:paraId="47FAF637" w14:textId="441709D5" w:rsidR="00BC65EF" w:rsidRPr="00BC65EF" w:rsidRDefault="00034F23" w:rsidP="00AE34E7">
            <w:pPr>
              <w:spacing w:line="276" w:lineRule="auto"/>
              <w:textAlignment w:val="baseline"/>
              <w:rPr>
                <w:rFonts w:eastAsia="Times New Roman" w:cs="Arial"/>
                <w:szCs w:val="16"/>
                <w:lang w:eastAsia="en-GB"/>
              </w:rPr>
            </w:pPr>
            <w:r>
              <w:rPr>
                <w:rFonts w:eastAsia="Times New Roman" w:cs="Arial"/>
                <w:szCs w:val="16"/>
                <w:lang w:eastAsia="en-GB"/>
              </w:rPr>
              <w:t>(1)</w:t>
            </w:r>
            <w:r w:rsidR="00BC65EF" w:rsidRPr="00BC65EF">
              <w:rPr>
                <w:rFonts w:eastAsia="Times New Roman" w:cs="Arial"/>
                <w:szCs w:val="16"/>
                <w:lang w:eastAsia="en-GB"/>
              </w:rPr>
              <w:t xml:space="preserve"> 0%</w:t>
            </w:r>
          </w:p>
          <w:p w14:paraId="01C46AA9" w14:textId="42E1117C" w:rsidR="00BC65EF" w:rsidRPr="00BC65EF" w:rsidRDefault="00034F23" w:rsidP="00AE34E7">
            <w:pPr>
              <w:spacing w:line="276" w:lineRule="auto"/>
              <w:textAlignment w:val="baseline"/>
              <w:rPr>
                <w:rFonts w:eastAsia="Times New Roman" w:cs="Arial"/>
                <w:szCs w:val="16"/>
                <w:lang w:eastAsia="en-GB"/>
              </w:rPr>
            </w:pPr>
            <w:r>
              <w:rPr>
                <w:rFonts w:eastAsia="Times New Roman" w:cs="Arial"/>
                <w:szCs w:val="16"/>
                <w:lang w:eastAsia="en-GB"/>
              </w:rPr>
              <w:t>(2)</w:t>
            </w:r>
            <w:r w:rsidR="00BC65EF" w:rsidRPr="00BC65EF">
              <w:rPr>
                <w:rFonts w:eastAsia="Times New Roman" w:cs="Arial"/>
                <w:szCs w:val="16"/>
                <w:lang w:eastAsia="en-GB"/>
              </w:rPr>
              <w:t xml:space="preserve"> 1</w:t>
            </w:r>
            <w:r w:rsidR="00470DAE" w:rsidRPr="00F05732">
              <w:rPr>
                <w:rFonts w:cs="Arial"/>
                <w:color w:val="000000"/>
              </w:rPr>
              <w:t>–</w:t>
            </w:r>
            <w:r w:rsidR="00BC65EF" w:rsidRPr="00BC65EF">
              <w:rPr>
                <w:rFonts w:eastAsia="Times New Roman" w:cs="Arial"/>
                <w:szCs w:val="16"/>
                <w:lang w:eastAsia="en-GB"/>
              </w:rPr>
              <w:t>10%</w:t>
            </w:r>
          </w:p>
          <w:p w14:paraId="673C7E3A" w14:textId="4F68AB78" w:rsidR="00BC65EF" w:rsidRPr="00BC65EF" w:rsidRDefault="00034F23" w:rsidP="00AE34E7">
            <w:pPr>
              <w:spacing w:line="276" w:lineRule="auto"/>
              <w:textAlignment w:val="baseline"/>
              <w:rPr>
                <w:rFonts w:eastAsia="Times New Roman" w:cs="Arial"/>
                <w:szCs w:val="16"/>
                <w:lang w:eastAsia="en-GB"/>
              </w:rPr>
            </w:pPr>
            <w:r>
              <w:rPr>
                <w:rFonts w:eastAsia="Times New Roman" w:cs="Arial"/>
                <w:szCs w:val="16"/>
                <w:lang w:eastAsia="en-GB"/>
              </w:rPr>
              <w:t>(3)</w:t>
            </w:r>
            <w:r w:rsidR="00BC65EF" w:rsidRPr="00BC65EF">
              <w:rPr>
                <w:rFonts w:eastAsia="Times New Roman" w:cs="Arial"/>
                <w:szCs w:val="16"/>
                <w:lang w:eastAsia="en-GB"/>
              </w:rPr>
              <w:t xml:space="preserve"> 11</w:t>
            </w:r>
            <w:r w:rsidR="00097F07" w:rsidRPr="00D440E3">
              <w:rPr>
                <w:rFonts w:cs="Arial"/>
                <w:color w:val="000000"/>
              </w:rPr>
              <w:t>–</w:t>
            </w:r>
            <w:r w:rsidR="00BC65EF" w:rsidRPr="00BC65EF">
              <w:rPr>
                <w:rFonts w:eastAsia="Times New Roman" w:cs="Arial"/>
                <w:szCs w:val="16"/>
                <w:lang w:eastAsia="en-GB"/>
              </w:rPr>
              <w:t>50%</w:t>
            </w:r>
          </w:p>
          <w:p w14:paraId="16C3770E" w14:textId="7D870A3C" w:rsidR="00BC65EF" w:rsidRPr="00BC65EF" w:rsidRDefault="00034F23" w:rsidP="00AE34E7">
            <w:pPr>
              <w:spacing w:line="276" w:lineRule="auto"/>
              <w:textAlignment w:val="baseline"/>
              <w:rPr>
                <w:rFonts w:eastAsia="Times New Roman" w:cs="Arial"/>
                <w:szCs w:val="16"/>
                <w:lang w:eastAsia="en-GB"/>
              </w:rPr>
            </w:pPr>
            <w:r>
              <w:rPr>
                <w:rFonts w:eastAsia="Times New Roman" w:cs="Arial"/>
                <w:szCs w:val="16"/>
                <w:lang w:eastAsia="en-GB"/>
              </w:rPr>
              <w:t>(4)</w:t>
            </w:r>
            <w:r w:rsidR="00BC65EF" w:rsidRPr="00BC65EF">
              <w:rPr>
                <w:rFonts w:eastAsia="Times New Roman" w:cs="Arial"/>
                <w:szCs w:val="16"/>
                <w:lang w:eastAsia="en-GB"/>
              </w:rPr>
              <w:t xml:space="preserve"> 51</w:t>
            </w:r>
            <w:r w:rsidR="00097F07" w:rsidRPr="00D440E3">
              <w:rPr>
                <w:rFonts w:cs="Arial"/>
                <w:color w:val="000000"/>
              </w:rPr>
              <w:t>–</w:t>
            </w:r>
            <w:r w:rsidR="00BC65EF" w:rsidRPr="00BC65EF">
              <w:rPr>
                <w:rFonts w:eastAsia="Times New Roman" w:cs="Arial"/>
                <w:szCs w:val="16"/>
                <w:lang w:eastAsia="en-GB"/>
              </w:rPr>
              <w:t>75%</w:t>
            </w:r>
          </w:p>
          <w:p w14:paraId="6E2F1D27" w14:textId="40A0925D" w:rsidR="00CE55C9" w:rsidRPr="00EB2752" w:rsidRDefault="00034F23" w:rsidP="00512FB2">
            <w:pPr>
              <w:spacing w:line="276" w:lineRule="auto"/>
              <w:textAlignment w:val="baseline"/>
              <w:rPr>
                <w:rFonts w:eastAsia="Times New Roman" w:cs="Arial"/>
                <w:szCs w:val="16"/>
                <w:lang w:eastAsia="en-GB"/>
              </w:rPr>
            </w:pPr>
            <w:r>
              <w:rPr>
                <w:rFonts w:eastAsia="Times New Roman" w:cs="Arial"/>
                <w:szCs w:val="16"/>
                <w:lang w:eastAsia="en-GB"/>
              </w:rPr>
              <w:t>(5)</w:t>
            </w:r>
            <w:r w:rsidR="00BC65EF" w:rsidRPr="00BC65EF">
              <w:rPr>
                <w:rFonts w:eastAsia="Times New Roman" w:cs="Arial"/>
                <w:szCs w:val="16"/>
                <w:lang w:eastAsia="en-GB"/>
              </w:rPr>
              <w:t xml:space="preserve"> &gt;75%</w:t>
            </w:r>
          </w:p>
        </w:tc>
      </w:tr>
      <w:tr w:rsidR="00382A4B" w:rsidRPr="00EB2752" w14:paraId="14CF1A42" w14:textId="77777777" w:rsidTr="00752CAD">
        <w:trPr>
          <w:trHeight w:val="465"/>
        </w:trPr>
        <w:tc>
          <w:tcPr>
            <w:tcW w:w="688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F2EEA" w14:textId="1A74BE29" w:rsidR="00BC65EF" w:rsidRPr="00EB2752" w:rsidRDefault="002F640E" w:rsidP="00AE34E7">
            <w:pPr>
              <w:spacing w:line="276" w:lineRule="auto"/>
              <w:textAlignment w:val="baseline"/>
              <w:rPr>
                <w:rFonts w:eastAsia="Times New Roman" w:cs="Arial"/>
                <w:szCs w:val="16"/>
                <w:lang w:eastAsia="en-GB"/>
              </w:rPr>
            </w:pPr>
            <w:r>
              <w:t>(B)</w:t>
            </w:r>
            <w:r w:rsidR="00BC65EF" w:rsidRPr="009E0191">
              <w:t xml:space="preserve"> </w:t>
            </w:r>
            <w:hyperlink r:id="rId122" w:history="1">
              <w:r w:rsidR="00BC65EF" w:rsidRPr="00DB3ACD">
                <w:rPr>
                  <w:rStyle w:val="Hyperlink"/>
                </w:rPr>
                <w:t>Third</w:t>
              </w:r>
              <w:r w:rsidR="00470DAE" w:rsidRPr="00DB3ACD">
                <w:rPr>
                  <w:rStyle w:val="Hyperlink"/>
                </w:rPr>
                <w:t>-</w:t>
              </w:r>
              <w:r w:rsidR="00BC65EF" w:rsidRPr="00DB3ACD">
                <w:rPr>
                  <w:rStyle w:val="Hyperlink"/>
                </w:rPr>
                <w:t>party assurance</w:t>
              </w:r>
            </w:hyperlink>
            <w:r w:rsidR="00BC65EF" w:rsidRPr="009E0191">
              <w:t xml:space="preserve"> </w:t>
            </w:r>
          </w:p>
        </w:tc>
        <w:tc>
          <w:tcPr>
            <w:tcW w:w="7998" w:type="dxa"/>
            <w:gridSpan w:val="3"/>
            <w:tcBorders>
              <w:bottom w:val="single" w:sz="6" w:space="0" w:color="A6A6A6" w:themeColor="background1" w:themeShade="A6"/>
            </w:tcBorders>
            <w:shd w:val="clear" w:color="auto" w:fill="FFFFFF" w:themeFill="background1"/>
            <w:vAlign w:val="center"/>
          </w:tcPr>
          <w:p w14:paraId="74379EAC" w14:textId="16DE41EA" w:rsidR="00BC65EF" w:rsidRPr="00EB2752" w:rsidRDefault="00BC65EF" w:rsidP="00AE34E7">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382A4B" w:rsidRPr="00EB2752" w14:paraId="49F90046" w14:textId="77777777" w:rsidTr="00752CAD">
        <w:trPr>
          <w:trHeight w:val="465"/>
        </w:trPr>
        <w:tc>
          <w:tcPr>
            <w:tcW w:w="688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23F30C" w14:textId="0C55C097" w:rsidR="00BC65EF" w:rsidRPr="00EB2752" w:rsidRDefault="002F640E" w:rsidP="00AE34E7">
            <w:pPr>
              <w:spacing w:line="276" w:lineRule="auto"/>
              <w:textAlignment w:val="baseline"/>
              <w:rPr>
                <w:rFonts w:eastAsia="Times New Roman" w:cs="Arial"/>
                <w:szCs w:val="16"/>
                <w:lang w:eastAsia="en-GB"/>
              </w:rPr>
            </w:pPr>
            <w:r>
              <w:t>(C)</w:t>
            </w:r>
            <w:r w:rsidR="00BC65EF" w:rsidRPr="009E0191">
              <w:t xml:space="preserve"> Green bond rating</w:t>
            </w:r>
          </w:p>
        </w:tc>
        <w:tc>
          <w:tcPr>
            <w:tcW w:w="7998" w:type="dxa"/>
            <w:gridSpan w:val="3"/>
            <w:tcBorders>
              <w:bottom w:val="single" w:sz="6" w:space="0" w:color="A6A6A6" w:themeColor="background1" w:themeShade="A6"/>
            </w:tcBorders>
            <w:shd w:val="clear" w:color="auto" w:fill="FFFFFF" w:themeFill="background1"/>
            <w:vAlign w:val="center"/>
          </w:tcPr>
          <w:p w14:paraId="0B2FF5E5" w14:textId="3D5EE12A" w:rsidR="00BC65EF" w:rsidRPr="00EB2752" w:rsidRDefault="00BC65EF" w:rsidP="00AE34E7">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382A4B" w:rsidRPr="00EB2752" w14:paraId="0FCD60F2" w14:textId="77777777" w:rsidTr="00752CAD">
        <w:trPr>
          <w:trHeight w:val="465"/>
        </w:trPr>
        <w:tc>
          <w:tcPr>
            <w:tcW w:w="688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F2616B" w14:textId="50CA21BE" w:rsidR="00BC65EF" w:rsidRPr="00EB2752" w:rsidRDefault="002F640E" w:rsidP="00AE34E7">
            <w:pPr>
              <w:spacing w:line="276" w:lineRule="auto"/>
              <w:textAlignment w:val="baseline"/>
              <w:rPr>
                <w:rFonts w:eastAsia="Times New Roman" w:cs="Arial"/>
                <w:szCs w:val="16"/>
                <w:lang w:eastAsia="en-GB"/>
              </w:rPr>
            </w:pPr>
            <w:r>
              <w:t>(D)</w:t>
            </w:r>
            <w:r w:rsidR="00BC65EF" w:rsidRPr="009E0191">
              <w:t xml:space="preserve"> Climate Bonds Certification according to the Climate Bonds Standard</w:t>
            </w:r>
          </w:p>
        </w:tc>
        <w:tc>
          <w:tcPr>
            <w:tcW w:w="7998" w:type="dxa"/>
            <w:gridSpan w:val="3"/>
            <w:tcBorders>
              <w:bottom w:val="single" w:sz="6" w:space="0" w:color="A6A6A6" w:themeColor="background1" w:themeShade="A6"/>
            </w:tcBorders>
            <w:shd w:val="clear" w:color="auto" w:fill="FFFFFF" w:themeFill="background1"/>
            <w:vAlign w:val="center"/>
          </w:tcPr>
          <w:p w14:paraId="6B90099B" w14:textId="5CC1F338" w:rsidR="00BC65EF" w:rsidRPr="00EB2752" w:rsidRDefault="00BC65EF" w:rsidP="00AE34E7">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0F648A" w:rsidRPr="001C1331" w14:paraId="7AE32BAF" w14:textId="77777777" w:rsidTr="00512FB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A78E482" w14:textId="77777777" w:rsidR="00CE55C9" w:rsidRPr="000F5158" w:rsidRDefault="00CE55C9" w:rsidP="00512FB2">
            <w:pPr>
              <w:spacing w:line="240" w:lineRule="auto"/>
              <w:jc w:val="center"/>
              <w:textAlignment w:val="baseline"/>
              <w:rPr>
                <w:rStyle w:val="Hyperlink"/>
                <w:sz w:val="16"/>
                <w:szCs w:val="16"/>
              </w:rPr>
            </w:pPr>
          </w:p>
        </w:tc>
      </w:tr>
      <w:tr w:rsidR="001A3139" w:rsidRPr="001C1331" w14:paraId="13D0D279" w14:textId="77777777" w:rsidTr="00512FB2">
        <w:trPr>
          <w:trHeight w:val="300"/>
        </w:trPr>
        <w:tc>
          <w:tcPr>
            <w:tcW w:w="14884" w:type="dxa"/>
            <w:gridSpan w:val="6"/>
            <w:shd w:val="clear" w:color="auto" w:fill="0070C0"/>
            <w:vAlign w:val="center"/>
          </w:tcPr>
          <w:p w14:paraId="780FDE51" w14:textId="77777777" w:rsidR="00CE55C9" w:rsidRPr="00290DD4" w:rsidRDefault="00CE55C9" w:rsidP="00512FB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05ED5591" w14:textId="77777777" w:rsidTr="006D519D">
        <w:trPr>
          <w:trHeight w:val="300"/>
        </w:trPr>
        <w:tc>
          <w:tcPr>
            <w:tcW w:w="1762" w:type="dxa"/>
            <w:shd w:val="clear" w:color="auto" w:fill="auto"/>
            <w:vAlign w:val="center"/>
          </w:tcPr>
          <w:p w14:paraId="4D2727F9" w14:textId="77777777" w:rsidR="00CE55C9" w:rsidRPr="00606A24" w:rsidRDefault="00CE55C9" w:rsidP="00512FB2">
            <w:pPr>
              <w:rPr>
                <w:rStyle w:val="Hyperlink"/>
                <w:b/>
                <w:sz w:val="16"/>
                <w:szCs w:val="16"/>
              </w:rPr>
            </w:pPr>
            <w:r>
              <w:rPr>
                <w:b/>
                <w:sz w:val="16"/>
                <w:szCs w:val="16"/>
                <w:lang w:val="en-US"/>
              </w:rPr>
              <w:t>Purpose of indicator</w:t>
            </w:r>
          </w:p>
        </w:tc>
        <w:tc>
          <w:tcPr>
            <w:tcW w:w="13122" w:type="dxa"/>
            <w:gridSpan w:val="5"/>
            <w:shd w:val="clear" w:color="auto" w:fill="auto"/>
            <w:vAlign w:val="center"/>
          </w:tcPr>
          <w:p w14:paraId="72356840" w14:textId="65284F0A" w:rsidR="00CE55C9" w:rsidRPr="00327A0E" w:rsidRDefault="00CE55C9" w:rsidP="00512FB2">
            <w:pPr>
              <w:rPr>
                <w:rStyle w:val="Hyperlink"/>
                <w:color w:val="000000" w:themeColor="text1"/>
                <w:sz w:val="16"/>
                <w:szCs w:val="16"/>
              </w:rPr>
            </w:pPr>
            <w:r w:rsidRPr="00CE55C9">
              <w:rPr>
                <w:rStyle w:val="Hyperlink"/>
                <w:color w:val="000000" w:themeColor="text1"/>
                <w:sz w:val="16"/>
                <w:szCs w:val="16"/>
              </w:rPr>
              <w:t>This indicator aims to assess the extent to which signatories' green, social or sustainable product offering</w:t>
            </w:r>
            <w:r w:rsidR="00470DAE">
              <w:rPr>
                <w:rStyle w:val="Hyperlink"/>
                <w:color w:val="000000" w:themeColor="text1"/>
                <w:sz w:val="16"/>
                <w:szCs w:val="16"/>
              </w:rPr>
              <w:t>s</w:t>
            </w:r>
            <w:r w:rsidRPr="00CE55C9">
              <w:rPr>
                <w:rStyle w:val="Hyperlink"/>
                <w:color w:val="000000" w:themeColor="text1"/>
                <w:sz w:val="16"/>
                <w:szCs w:val="16"/>
              </w:rPr>
              <w:t xml:space="preserve"> ha</w:t>
            </w:r>
            <w:r w:rsidR="00470DAE">
              <w:rPr>
                <w:rStyle w:val="Hyperlink"/>
                <w:color w:val="000000" w:themeColor="text1"/>
                <w:sz w:val="16"/>
                <w:szCs w:val="16"/>
              </w:rPr>
              <w:t>ve</w:t>
            </w:r>
            <w:r w:rsidRPr="00CE55C9">
              <w:rPr>
                <w:rStyle w:val="Hyperlink"/>
                <w:color w:val="000000" w:themeColor="text1"/>
                <w:sz w:val="16"/>
                <w:szCs w:val="16"/>
              </w:rPr>
              <w:t xml:space="preserve"> been verified by an independent party. It is considered better practice to ensure that social, green and/or sustainability labelled bonds have been verified by an independent party.</w:t>
            </w:r>
          </w:p>
        </w:tc>
      </w:tr>
      <w:tr w:rsidR="003C687B" w:rsidRPr="001C1331" w14:paraId="3DEBC824" w14:textId="77777777" w:rsidTr="006D519D">
        <w:trPr>
          <w:trHeight w:val="300"/>
        </w:trPr>
        <w:tc>
          <w:tcPr>
            <w:tcW w:w="1762" w:type="dxa"/>
            <w:shd w:val="clear" w:color="auto" w:fill="auto"/>
            <w:vAlign w:val="center"/>
          </w:tcPr>
          <w:p w14:paraId="7CF847F4" w14:textId="77777777" w:rsidR="00CE55C9" w:rsidRPr="00606A24" w:rsidRDefault="00CE55C9" w:rsidP="00512FB2">
            <w:pPr>
              <w:rPr>
                <w:rStyle w:val="Hyperlink"/>
                <w:b/>
                <w:sz w:val="16"/>
                <w:szCs w:val="16"/>
              </w:rPr>
            </w:pPr>
            <w:r>
              <w:rPr>
                <w:b/>
                <w:sz w:val="16"/>
                <w:szCs w:val="16"/>
                <w:lang w:val="en-US"/>
              </w:rPr>
              <w:t>Additional reporting guidance</w:t>
            </w:r>
          </w:p>
        </w:tc>
        <w:tc>
          <w:tcPr>
            <w:tcW w:w="13122" w:type="dxa"/>
            <w:gridSpan w:val="5"/>
            <w:shd w:val="clear" w:color="auto" w:fill="auto"/>
            <w:vAlign w:val="center"/>
          </w:tcPr>
          <w:p w14:paraId="72AA305A" w14:textId="566D1D8E" w:rsidR="00CE55C9" w:rsidRPr="00CE55C9" w:rsidRDefault="00CE55C9" w:rsidP="00CE55C9">
            <w:pPr>
              <w:rPr>
                <w:rStyle w:val="Hyperlink"/>
                <w:color w:val="000000" w:themeColor="text1"/>
                <w:sz w:val="16"/>
                <w:szCs w:val="16"/>
              </w:rPr>
            </w:pPr>
            <w:r w:rsidRPr="00CE55C9">
              <w:rPr>
                <w:rStyle w:val="Hyperlink"/>
                <w:color w:val="000000" w:themeColor="text1"/>
                <w:sz w:val="16"/>
                <w:szCs w:val="16"/>
              </w:rPr>
              <w:t>This indicator is aimed at investors investing in green, social, sustainability or SDG bonds, not at potential issuers of such bonds.</w:t>
            </w:r>
          </w:p>
          <w:p w14:paraId="060DE555" w14:textId="77777777" w:rsidR="00CE55C9" w:rsidRDefault="00CE55C9" w:rsidP="00CE55C9">
            <w:pPr>
              <w:rPr>
                <w:rStyle w:val="Hyperlink"/>
                <w:color w:val="000000" w:themeColor="text1"/>
                <w:sz w:val="16"/>
                <w:szCs w:val="16"/>
              </w:rPr>
            </w:pPr>
          </w:p>
          <w:p w14:paraId="14E8F36A" w14:textId="517CF4A2" w:rsidR="00DE7B25" w:rsidRDefault="00DE7B25" w:rsidP="00CE55C9">
            <w:pPr>
              <w:rPr>
                <w:rStyle w:val="Hyperlink"/>
                <w:color w:val="000000" w:themeColor="text1"/>
                <w:sz w:val="16"/>
                <w:szCs w:val="16"/>
              </w:rPr>
            </w:pPr>
            <w:r w:rsidRPr="00DE7B25">
              <w:rPr>
                <w:rStyle w:val="Hyperlink"/>
                <w:color w:val="000000" w:themeColor="text1"/>
                <w:sz w:val="16"/>
                <w:szCs w:val="16"/>
              </w:rPr>
              <w:t>This indicator only applies to active fixed income.</w:t>
            </w:r>
          </w:p>
          <w:p w14:paraId="416A0E8F" w14:textId="77777777" w:rsidR="00DE7B25" w:rsidRPr="00CE55C9" w:rsidRDefault="00DE7B25" w:rsidP="00CE55C9">
            <w:pPr>
              <w:rPr>
                <w:rStyle w:val="Hyperlink"/>
                <w:color w:val="000000" w:themeColor="text1"/>
                <w:sz w:val="16"/>
                <w:szCs w:val="16"/>
              </w:rPr>
            </w:pPr>
          </w:p>
          <w:p w14:paraId="5BED6941" w14:textId="177ECF74" w:rsidR="00CE55C9" w:rsidRPr="00327A0E" w:rsidRDefault="00CE55C9" w:rsidP="00CE55C9">
            <w:pPr>
              <w:rPr>
                <w:rStyle w:val="Hyperlink"/>
                <w:color w:val="000000" w:themeColor="text1"/>
                <w:sz w:val="16"/>
                <w:szCs w:val="16"/>
              </w:rPr>
            </w:pPr>
            <w:r w:rsidRPr="00CE55C9">
              <w:rPr>
                <w:rStyle w:val="Hyperlink"/>
                <w:color w:val="000000" w:themeColor="text1"/>
                <w:sz w:val="16"/>
                <w:szCs w:val="16"/>
              </w:rPr>
              <w:t>Throughout the reporting framework, the PRI seeks to capture the scope and depth of signatories</w:t>
            </w:r>
            <w:r w:rsidR="00470DAE">
              <w:rPr>
                <w:rStyle w:val="Hyperlink"/>
                <w:color w:val="000000" w:themeColor="text1"/>
                <w:sz w:val="16"/>
                <w:szCs w:val="16"/>
              </w:rPr>
              <w:t>'</w:t>
            </w:r>
            <w:r w:rsidRPr="00CE55C9">
              <w:rPr>
                <w:rStyle w:val="Hyperlink"/>
                <w:color w:val="000000" w:themeColor="text1"/>
                <w:sz w:val="16"/>
                <w:szCs w:val="16"/>
              </w:rPr>
              <w:t xml:space="preserve"> policies and activities by asking about AUM coverage, frequency of activities or similar.</w:t>
            </w:r>
          </w:p>
        </w:tc>
      </w:tr>
      <w:tr w:rsidR="003C687B" w:rsidRPr="001C1331" w14:paraId="7D1F697E" w14:textId="77777777" w:rsidTr="006D519D">
        <w:trPr>
          <w:trHeight w:val="300"/>
        </w:trPr>
        <w:tc>
          <w:tcPr>
            <w:tcW w:w="1762" w:type="dxa"/>
            <w:shd w:val="clear" w:color="auto" w:fill="auto"/>
            <w:vAlign w:val="center"/>
          </w:tcPr>
          <w:p w14:paraId="1969EBA4" w14:textId="77777777" w:rsidR="00CE55C9" w:rsidRPr="00511D12" w:rsidRDefault="00CE55C9" w:rsidP="00512FB2">
            <w:pPr>
              <w:rPr>
                <w:b/>
                <w:bCs/>
                <w:sz w:val="16"/>
                <w:szCs w:val="16"/>
                <w:lang w:val="en-US"/>
              </w:rPr>
            </w:pPr>
            <w:r>
              <w:rPr>
                <w:b/>
                <w:bCs/>
                <w:sz w:val="16"/>
                <w:szCs w:val="16"/>
              </w:rPr>
              <w:t>Other resources</w:t>
            </w:r>
          </w:p>
        </w:tc>
        <w:tc>
          <w:tcPr>
            <w:tcW w:w="13122" w:type="dxa"/>
            <w:gridSpan w:val="5"/>
            <w:shd w:val="clear" w:color="auto" w:fill="auto"/>
            <w:vAlign w:val="center"/>
          </w:tcPr>
          <w:p w14:paraId="0F81AEE6" w14:textId="3313B225" w:rsidR="00CE55C9" w:rsidRPr="00CE55C9" w:rsidRDefault="00CE55C9" w:rsidP="00CE55C9">
            <w:pPr>
              <w:rPr>
                <w:rStyle w:val="Hyperlink"/>
                <w:color w:val="000000" w:themeColor="text1"/>
              </w:rPr>
            </w:pPr>
            <w:r w:rsidRPr="00CE55C9">
              <w:rPr>
                <w:rStyle w:val="Hyperlink"/>
                <w:color w:val="000000" w:themeColor="text1"/>
                <w:sz w:val="16"/>
                <w:szCs w:val="16"/>
              </w:rPr>
              <w:t>Some standard setters provide lists of r</w:t>
            </w:r>
            <w:r>
              <w:rPr>
                <w:rStyle w:val="Hyperlink"/>
                <w:color w:val="000000" w:themeColor="text1"/>
                <w:sz w:val="16"/>
                <w:szCs w:val="16"/>
              </w:rPr>
              <w:t xml:space="preserve">eviewers/verifiers. See ICMA's </w:t>
            </w:r>
            <w:hyperlink r:id="rId123" w:anchor="HomeContent" w:history="1">
              <w:r w:rsidRPr="00CE55C9">
                <w:rPr>
                  <w:rStyle w:val="Hyperlink"/>
                  <w:sz w:val="16"/>
                  <w:szCs w:val="16"/>
                </w:rPr>
                <w:t>Green, Social and Sustainability bonds database</w:t>
              </w:r>
            </w:hyperlink>
            <w:r w:rsidRPr="00CE55C9">
              <w:rPr>
                <w:rStyle w:val="Hyperlink"/>
                <w:color w:val="000000" w:themeColor="text1"/>
                <w:sz w:val="16"/>
                <w:szCs w:val="16"/>
              </w:rPr>
              <w:t xml:space="preserve"> or t</w:t>
            </w:r>
            <w:r>
              <w:rPr>
                <w:rStyle w:val="Hyperlink"/>
                <w:color w:val="000000" w:themeColor="text1"/>
                <w:sz w:val="16"/>
                <w:szCs w:val="16"/>
              </w:rPr>
              <w:t xml:space="preserve">he Climate Bonds Initiative's </w:t>
            </w:r>
            <w:hyperlink r:id="rId124" w:history="1">
              <w:r w:rsidRPr="00CE55C9">
                <w:rPr>
                  <w:rStyle w:val="Hyperlink"/>
                  <w:sz w:val="16"/>
                  <w:szCs w:val="16"/>
                </w:rPr>
                <w:t>Approved Verifiers under the Climate Bonds Standard</w:t>
              </w:r>
            </w:hyperlink>
            <w:r w:rsidRPr="00CE55C9">
              <w:rPr>
                <w:rStyle w:val="Hyperlink"/>
                <w:color w:val="000000" w:themeColor="text1"/>
                <w:sz w:val="16"/>
                <w:szCs w:val="16"/>
              </w:rPr>
              <w:t>.</w:t>
            </w:r>
          </w:p>
        </w:tc>
      </w:tr>
      <w:tr w:rsidR="003C687B" w:rsidRPr="001C1331" w14:paraId="19E2A78B" w14:textId="77777777" w:rsidTr="006D519D">
        <w:trPr>
          <w:trHeight w:val="300"/>
        </w:trPr>
        <w:tc>
          <w:tcPr>
            <w:tcW w:w="1762" w:type="dxa"/>
            <w:shd w:val="clear" w:color="auto" w:fill="auto"/>
            <w:vAlign w:val="center"/>
          </w:tcPr>
          <w:p w14:paraId="391F12F7" w14:textId="77777777" w:rsidR="00CE55C9" w:rsidRDefault="00CE55C9" w:rsidP="00512FB2">
            <w:pPr>
              <w:rPr>
                <w:b/>
                <w:bCs/>
                <w:sz w:val="16"/>
                <w:szCs w:val="16"/>
              </w:rPr>
            </w:pPr>
            <w:r>
              <w:rPr>
                <w:b/>
                <w:bCs/>
                <w:sz w:val="16"/>
                <w:szCs w:val="16"/>
              </w:rPr>
              <w:t>Reference to other standards</w:t>
            </w:r>
          </w:p>
        </w:tc>
        <w:tc>
          <w:tcPr>
            <w:tcW w:w="13122" w:type="dxa"/>
            <w:gridSpan w:val="5"/>
            <w:shd w:val="clear" w:color="auto" w:fill="auto"/>
            <w:vAlign w:val="center"/>
          </w:tcPr>
          <w:p w14:paraId="782761DF" w14:textId="13796FC5" w:rsidR="00CE55C9" w:rsidRPr="00CE55C9" w:rsidRDefault="00CE55C9" w:rsidP="00512FB2">
            <w:pPr>
              <w:rPr>
                <w:rStyle w:val="Hyperlink"/>
                <w:color w:val="000000" w:themeColor="text1"/>
              </w:rPr>
            </w:pPr>
            <w:r w:rsidRPr="00CE55C9">
              <w:rPr>
                <w:rStyle w:val="Hyperlink"/>
                <w:color w:val="000000" w:themeColor="text1"/>
                <w:sz w:val="16"/>
                <w:szCs w:val="16"/>
              </w:rPr>
              <w:t>International Capital Markets Association (ICMA) Social/Green Bond Principles</w:t>
            </w:r>
          </w:p>
        </w:tc>
      </w:tr>
      <w:tr w:rsidR="001A3139" w:rsidRPr="001C1331" w14:paraId="329041C9" w14:textId="77777777" w:rsidTr="00512FB2">
        <w:trPr>
          <w:trHeight w:val="300"/>
        </w:trPr>
        <w:tc>
          <w:tcPr>
            <w:tcW w:w="14884" w:type="dxa"/>
            <w:gridSpan w:val="6"/>
            <w:shd w:val="clear" w:color="auto" w:fill="0070C0"/>
            <w:vAlign w:val="center"/>
          </w:tcPr>
          <w:p w14:paraId="274238F8" w14:textId="77777777" w:rsidR="00CE55C9" w:rsidRPr="00290DD4" w:rsidRDefault="00CE55C9" w:rsidP="00512FB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15C56881" w14:textId="77777777" w:rsidTr="006D519D">
        <w:trPr>
          <w:trHeight w:val="300"/>
        </w:trPr>
        <w:tc>
          <w:tcPr>
            <w:tcW w:w="1762" w:type="dxa"/>
            <w:shd w:val="clear" w:color="auto" w:fill="auto"/>
            <w:vAlign w:val="center"/>
          </w:tcPr>
          <w:p w14:paraId="63387EA1" w14:textId="77777777" w:rsidR="00CE55C9" w:rsidRPr="0098346A" w:rsidRDefault="00CE55C9" w:rsidP="00512FB2">
            <w:pPr>
              <w:rPr>
                <w:b/>
                <w:bCs/>
                <w:sz w:val="16"/>
                <w:szCs w:val="16"/>
              </w:rPr>
            </w:pPr>
            <w:r w:rsidRPr="0098346A">
              <w:rPr>
                <w:b/>
                <w:bCs/>
                <w:sz w:val="16"/>
                <w:szCs w:val="16"/>
              </w:rPr>
              <w:t>Dependent on</w:t>
            </w:r>
          </w:p>
        </w:tc>
        <w:tc>
          <w:tcPr>
            <w:tcW w:w="13122" w:type="dxa"/>
            <w:gridSpan w:val="5"/>
            <w:shd w:val="clear" w:color="auto" w:fill="auto"/>
            <w:vAlign w:val="center"/>
          </w:tcPr>
          <w:p w14:paraId="095ED2B0" w14:textId="1429B0C1" w:rsidR="00CE55C9" w:rsidRPr="00327A0E" w:rsidRDefault="003D7FCB" w:rsidP="00512FB2">
            <w:pPr>
              <w:rPr>
                <w:color w:val="000000" w:themeColor="text1"/>
                <w:sz w:val="16"/>
                <w:szCs w:val="16"/>
                <w:lang w:val="en-US"/>
              </w:rPr>
            </w:pPr>
            <w:r w:rsidRPr="003D7FCB">
              <w:rPr>
                <w:color w:val="000000" w:themeColor="text1"/>
                <w:sz w:val="16"/>
                <w:szCs w:val="16"/>
                <w:lang w:val="en-US"/>
              </w:rPr>
              <w:t>[FI 18.1] will be applicable for reporting if &gt;0% is reported for any of the options (A-C) in [FI 18].</w:t>
            </w:r>
          </w:p>
        </w:tc>
      </w:tr>
      <w:tr w:rsidR="003C687B" w:rsidRPr="001C1331" w14:paraId="527F3CAE" w14:textId="77777777" w:rsidTr="006D519D">
        <w:trPr>
          <w:trHeight w:val="300"/>
        </w:trPr>
        <w:tc>
          <w:tcPr>
            <w:tcW w:w="1762" w:type="dxa"/>
            <w:shd w:val="clear" w:color="auto" w:fill="auto"/>
            <w:vAlign w:val="center"/>
          </w:tcPr>
          <w:p w14:paraId="5146EA0A" w14:textId="77777777" w:rsidR="00CE55C9" w:rsidRPr="0098346A" w:rsidRDefault="00CE55C9" w:rsidP="00512FB2">
            <w:pPr>
              <w:rPr>
                <w:b/>
                <w:bCs/>
                <w:sz w:val="16"/>
                <w:szCs w:val="16"/>
              </w:rPr>
            </w:pPr>
            <w:r w:rsidRPr="0098346A">
              <w:rPr>
                <w:b/>
                <w:bCs/>
                <w:sz w:val="16"/>
                <w:szCs w:val="16"/>
              </w:rPr>
              <w:t>Gateway to</w:t>
            </w:r>
          </w:p>
        </w:tc>
        <w:tc>
          <w:tcPr>
            <w:tcW w:w="13122" w:type="dxa"/>
            <w:gridSpan w:val="5"/>
            <w:shd w:val="clear" w:color="auto" w:fill="auto"/>
            <w:vAlign w:val="center"/>
          </w:tcPr>
          <w:p w14:paraId="288D5EEC" w14:textId="49E40ECF" w:rsidR="00CE55C9" w:rsidRPr="00327A0E" w:rsidRDefault="00D769D0" w:rsidP="00512FB2">
            <w:pPr>
              <w:rPr>
                <w:color w:val="000000" w:themeColor="text1"/>
                <w:sz w:val="16"/>
                <w:szCs w:val="16"/>
                <w:lang w:val="en-US"/>
              </w:rPr>
            </w:pPr>
            <w:r>
              <w:rPr>
                <w:color w:val="000000" w:themeColor="text1"/>
                <w:sz w:val="16"/>
                <w:szCs w:val="16"/>
                <w:lang w:val="en-US"/>
              </w:rPr>
              <w:t>N/A</w:t>
            </w:r>
          </w:p>
        </w:tc>
      </w:tr>
      <w:tr w:rsidR="001A3139" w:rsidRPr="00E76E50" w14:paraId="38D7F64B" w14:textId="77777777" w:rsidTr="00512FB2">
        <w:trPr>
          <w:trHeight w:val="300"/>
        </w:trPr>
        <w:tc>
          <w:tcPr>
            <w:tcW w:w="14884" w:type="dxa"/>
            <w:gridSpan w:val="6"/>
            <w:shd w:val="clear" w:color="auto" w:fill="0070C0"/>
            <w:vAlign w:val="center"/>
          </w:tcPr>
          <w:p w14:paraId="7647BAD8" w14:textId="77777777" w:rsidR="00CE55C9" w:rsidRPr="00290DD4" w:rsidRDefault="00CE55C9" w:rsidP="00512FB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8E0DCF" w14:paraId="72B22921" w14:textId="77777777" w:rsidTr="00E6512E">
        <w:trPr>
          <w:trHeight w:val="300"/>
        </w:trPr>
        <w:tc>
          <w:tcPr>
            <w:tcW w:w="1488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C6B247" w14:textId="77777777" w:rsidR="006D519D" w:rsidRPr="008E0DCF" w:rsidRDefault="006D519D" w:rsidP="00E6512E">
            <w:pPr>
              <w:rPr>
                <w:bCs/>
                <w:sz w:val="16"/>
                <w:szCs w:val="16"/>
                <w:lang w:val="en-US"/>
              </w:rPr>
            </w:pPr>
            <w:r w:rsidRPr="008E0DCF">
              <w:rPr>
                <w:bCs/>
                <w:sz w:val="16"/>
                <w:szCs w:val="16"/>
                <w:lang w:val="en-US"/>
              </w:rPr>
              <w:t>Not assessed</w:t>
            </w:r>
          </w:p>
        </w:tc>
      </w:tr>
    </w:tbl>
    <w:p w14:paraId="6F114A62" w14:textId="77777777" w:rsidR="00CE55C9" w:rsidRDefault="00CE55C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E1F0B" w:rsidRPr="001C1331" w14:paraId="7C7A4192" w14:textId="77777777" w:rsidTr="00CE55C9">
        <w:trPr>
          <w:trHeight w:val="367"/>
        </w:trPr>
        <w:tc>
          <w:tcPr>
            <w:tcW w:w="1841" w:type="dxa"/>
            <w:vMerge w:val="restart"/>
            <w:shd w:val="clear" w:color="auto" w:fill="DFF5F9"/>
            <w:vAlign w:val="center"/>
            <w:hideMark/>
          </w:tcPr>
          <w:p w14:paraId="055F8658" w14:textId="77777777" w:rsidR="00CE55C9" w:rsidRDefault="00CE55C9" w:rsidP="00512FB2">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CB19CD6" w14:textId="77777777" w:rsidR="00CE55C9" w:rsidRPr="001C1331" w:rsidRDefault="00CE55C9" w:rsidP="00512FB2">
            <w:pPr>
              <w:spacing w:line="240" w:lineRule="auto"/>
              <w:jc w:val="center"/>
              <w:textAlignment w:val="baseline"/>
              <w:rPr>
                <w:rFonts w:eastAsia="Times New Roman" w:cs="Arial"/>
                <w:b/>
                <w:sz w:val="14"/>
                <w:szCs w:val="14"/>
                <w:lang w:val="en-US" w:eastAsia="en-GB"/>
              </w:rPr>
            </w:pPr>
          </w:p>
          <w:p w14:paraId="04DA806F" w14:textId="2443D5B9" w:rsidR="00CE55C9" w:rsidRPr="00327A0E" w:rsidRDefault="00CE55C9" w:rsidP="00512FB2">
            <w:pPr>
              <w:pStyle w:val="Indicatorsubsection"/>
            </w:pPr>
            <w:r>
              <w:t>FI 1</w:t>
            </w:r>
            <w:r w:rsidR="006D519D">
              <w:t>9</w:t>
            </w:r>
          </w:p>
        </w:tc>
        <w:tc>
          <w:tcPr>
            <w:tcW w:w="1559" w:type="dxa"/>
            <w:shd w:val="clear" w:color="auto" w:fill="DFF5F9"/>
            <w:vAlign w:val="center"/>
            <w:hideMark/>
          </w:tcPr>
          <w:p w14:paraId="4D7DC8C3" w14:textId="77777777" w:rsidR="00CE55C9" w:rsidRPr="001C1331" w:rsidRDefault="00CE55C9" w:rsidP="00512FB2">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D8BC1A5" w14:textId="2CC31499" w:rsidR="00CE55C9" w:rsidRPr="001C1331" w:rsidRDefault="00FA2721" w:rsidP="00512FB2">
            <w:pPr>
              <w:spacing w:line="240" w:lineRule="auto"/>
              <w:textAlignment w:val="baseline"/>
              <w:rPr>
                <w:rFonts w:eastAsia="Times New Roman" w:cs="Arial"/>
                <w:sz w:val="14"/>
                <w:szCs w:val="14"/>
                <w:lang w:eastAsia="en-GB"/>
              </w:rPr>
            </w:pPr>
            <w:r w:rsidRPr="00FA2721">
              <w:rPr>
                <w:b/>
                <w:sz w:val="22"/>
                <w:szCs w:val="22"/>
              </w:rPr>
              <w:t xml:space="preserve">OO </w:t>
            </w:r>
            <w:r w:rsidRPr="00FA2721">
              <w:rPr>
                <w:b/>
                <w:bCs/>
                <w:sz w:val="22"/>
                <w:szCs w:val="22"/>
              </w:rPr>
              <w:t>6 FI</w:t>
            </w:r>
          </w:p>
        </w:tc>
        <w:tc>
          <w:tcPr>
            <w:tcW w:w="4678" w:type="dxa"/>
            <w:vMerge w:val="restart"/>
            <w:shd w:val="clear" w:color="auto" w:fill="DFF5F9"/>
            <w:vAlign w:val="center"/>
          </w:tcPr>
          <w:p w14:paraId="2590CADB" w14:textId="77777777" w:rsidR="00CE55C9" w:rsidRDefault="00CE55C9" w:rsidP="00512FB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EC30D66" w14:textId="77777777" w:rsidR="00CE55C9" w:rsidRDefault="00CE55C9" w:rsidP="00512FB2">
            <w:pPr>
              <w:spacing w:line="240" w:lineRule="auto"/>
              <w:jc w:val="center"/>
              <w:textAlignment w:val="baseline"/>
              <w:rPr>
                <w:rFonts w:eastAsia="Times New Roman" w:cs="Arial"/>
                <w:sz w:val="14"/>
                <w:szCs w:val="14"/>
                <w:lang w:eastAsia="en-GB"/>
              </w:rPr>
            </w:pPr>
          </w:p>
          <w:p w14:paraId="5BE5D3BA" w14:textId="50F1E4D1" w:rsidR="00CE55C9" w:rsidRPr="001C1331" w:rsidRDefault="00CE55C9" w:rsidP="00512FB2">
            <w:pPr>
              <w:jc w:val="center"/>
              <w:rPr>
                <w:sz w:val="18"/>
                <w:szCs w:val="18"/>
              </w:rPr>
            </w:pPr>
            <w:r>
              <w:rPr>
                <w:b/>
                <w:bCs/>
                <w:sz w:val="22"/>
                <w:szCs w:val="22"/>
              </w:rPr>
              <w:t>Thematic bonds</w:t>
            </w:r>
          </w:p>
        </w:tc>
        <w:tc>
          <w:tcPr>
            <w:tcW w:w="1985" w:type="dxa"/>
            <w:vMerge w:val="restart"/>
            <w:shd w:val="clear" w:color="auto" w:fill="DFF5F9"/>
            <w:vAlign w:val="center"/>
            <w:hideMark/>
          </w:tcPr>
          <w:p w14:paraId="1AF85FF6" w14:textId="77777777" w:rsidR="00CE55C9" w:rsidRPr="001C1331" w:rsidRDefault="00CE55C9" w:rsidP="00512FB2">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5862E98" w14:textId="77777777" w:rsidR="00CE55C9" w:rsidRPr="001C1331" w:rsidRDefault="00CE55C9" w:rsidP="00512FB2">
            <w:pPr>
              <w:spacing w:line="240" w:lineRule="auto"/>
              <w:jc w:val="center"/>
              <w:textAlignment w:val="baseline"/>
              <w:rPr>
                <w:rFonts w:eastAsia="Times New Roman" w:cs="Arial"/>
                <w:b/>
                <w:bCs/>
                <w:sz w:val="14"/>
                <w:szCs w:val="14"/>
                <w:lang w:val="en-US" w:eastAsia="en-GB"/>
              </w:rPr>
            </w:pPr>
          </w:p>
          <w:p w14:paraId="47B648F9" w14:textId="46F1DE39" w:rsidR="00CE55C9" w:rsidRPr="001C1331" w:rsidRDefault="00CE55C9" w:rsidP="00512FB2">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71A446F" w14:textId="77777777" w:rsidR="00CE55C9" w:rsidRPr="007B6129" w:rsidRDefault="00CE55C9" w:rsidP="00512FB2">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5C03736" w14:textId="77777777" w:rsidR="00CE55C9" w:rsidRPr="007B6129" w:rsidRDefault="00CE55C9" w:rsidP="00512FB2">
            <w:pPr>
              <w:spacing w:line="240" w:lineRule="auto"/>
              <w:jc w:val="center"/>
              <w:textAlignment w:val="baseline"/>
              <w:rPr>
                <w:rFonts w:eastAsia="Times New Roman" w:cs="Arial"/>
                <w:b/>
                <w:bCs/>
                <w:color w:val="FFFFFF" w:themeColor="background1"/>
                <w:sz w:val="14"/>
                <w:szCs w:val="14"/>
                <w:lang w:val="en-US" w:eastAsia="en-GB"/>
              </w:rPr>
            </w:pPr>
          </w:p>
          <w:p w14:paraId="3A12C0C6" w14:textId="77777777" w:rsidR="00CE55C9" w:rsidRPr="000E0BB2" w:rsidRDefault="00CE55C9" w:rsidP="00512FB2">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67021AFF" w14:textId="77777777" w:rsidTr="00CE55C9">
        <w:trPr>
          <w:trHeight w:val="367"/>
        </w:trPr>
        <w:tc>
          <w:tcPr>
            <w:tcW w:w="1841" w:type="dxa"/>
            <w:vMerge/>
            <w:shd w:val="clear" w:color="auto" w:fill="DFF5F9"/>
            <w:vAlign w:val="center"/>
          </w:tcPr>
          <w:p w14:paraId="79326F7A" w14:textId="77777777" w:rsidR="00CE55C9" w:rsidRPr="001C1331" w:rsidRDefault="00CE55C9" w:rsidP="00512FB2">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EEB9BD3" w14:textId="77777777" w:rsidR="00CE55C9" w:rsidRPr="003B0BE2" w:rsidRDefault="00CE55C9" w:rsidP="00512FB2">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FC5B4E9" w14:textId="19494C21" w:rsidR="00CE55C9" w:rsidRPr="003B0BE2" w:rsidRDefault="00FA2721" w:rsidP="00512FB2">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6EBA1E84" w14:textId="77777777" w:rsidR="00CE55C9" w:rsidRPr="001C1331" w:rsidRDefault="00CE55C9" w:rsidP="00512FB2">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5319FEB" w14:textId="77777777" w:rsidR="00CE55C9" w:rsidRPr="001C1331" w:rsidRDefault="00CE55C9" w:rsidP="00512FB2">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BD0DEDA" w14:textId="77777777" w:rsidR="00CE55C9" w:rsidRPr="007B6129" w:rsidRDefault="00CE55C9" w:rsidP="00512FB2">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6A287756" w14:textId="77777777" w:rsidTr="00512FB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6D2A59E" w14:textId="470CCC63" w:rsidR="00CE55C9" w:rsidRPr="00E27FAB" w:rsidRDefault="00CE55C9" w:rsidP="00CE55C9">
            <w:pPr>
              <w:spacing w:line="276" w:lineRule="auto"/>
              <w:textAlignment w:val="baseline"/>
              <w:rPr>
                <w:rFonts w:eastAsia="Times New Roman" w:cs="Arial"/>
                <w:lang w:eastAsia="en-GB"/>
              </w:rPr>
            </w:pPr>
            <w:r w:rsidRPr="00CE55C9">
              <w:rPr>
                <w:rFonts w:eastAsia="Times New Roman" w:cs="Arial"/>
                <w:b/>
                <w:lang w:val="en-US" w:eastAsia="en-GB"/>
              </w:rPr>
              <w:t xml:space="preserve">How do you determine </w:t>
            </w:r>
            <w:r w:rsidR="00AE34E7" w:rsidRPr="00CE55C9">
              <w:rPr>
                <w:rFonts w:eastAsia="Times New Roman" w:cs="Arial"/>
                <w:b/>
                <w:lang w:val="en-US" w:eastAsia="en-GB"/>
              </w:rPr>
              <w:t>which</w:t>
            </w:r>
            <w:r w:rsidRPr="00CE55C9">
              <w:rPr>
                <w:rFonts w:eastAsia="Times New Roman" w:cs="Arial"/>
                <w:b/>
                <w:lang w:val="en-US" w:eastAsia="en-GB"/>
              </w:rPr>
              <w:t xml:space="preserve"> non-</w:t>
            </w:r>
            <w:hyperlink r:id="rId125" w:history="1">
              <w:r w:rsidRPr="000D53D1">
                <w:rPr>
                  <w:rStyle w:val="Hyperlink"/>
                  <w:rFonts w:eastAsia="Times New Roman" w:cs="Arial"/>
                  <w:b/>
                  <w:lang w:val="en-US" w:eastAsia="en-GB"/>
                </w:rPr>
                <w:t>labelled</w:t>
              </w:r>
            </w:hyperlink>
            <w:r w:rsidRPr="00CE55C9">
              <w:rPr>
                <w:rFonts w:eastAsia="Times New Roman" w:cs="Arial"/>
                <w:b/>
                <w:lang w:val="en-US" w:eastAsia="en-GB"/>
              </w:rPr>
              <w:t xml:space="preserve"> </w:t>
            </w:r>
            <w:hyperlink r:id="rId126" w:history="1">
              <w:r w:rsidRPr="000D53D1">
                <w:rPr>
                  <w:rStyle w:val="Hyperlink"/>
                  <w:rFonts w:eastAsia="Times New Roman" w:cs="Arial"/>
                  <w:b/>
                  <w:lang w:val="en-US" w:eastAsia="en-GB"/>
                </w:rPr>
                <w:t>thematic bonds</w:t>
              </w:r>
            </w:hyperlink>
            <w:r w:rsidRPr="00CE55C9">
              <w:rPr>
                <w:rFonts w:eastAsia="Times New Roman" w:cs="Arial"/>
                <w:b/>
                <w:lang w:val="en-US" w:eastAsia="en-GB"/>
              </w:rPr>
              <w:t xml:space="preserve"> to invest in?</w:t>
            </w:r>
          </w:p>
        </w:tc>
      </w:tr>
      <w:tr w:rsidR="000F648A" w:rsidRPr="001C1331" w14:paraId="4B960714" w14:textId="77777777" w:rsidTr="00512FB2">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628BDC" w14:textId="1BBF7032" w:rsidR="00E32B07" w:rsidRPr="00E32B07" w:rsidRDefault="002F640E" w:rsidP="00E32B07">
            <w:pPr>
              <w:pStyle w:val="ListParagraph"/>
              <w:numPr>
                <w:ilvl w:val="0"/>
                <w:numId w:val="40"/>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E32B07" w:rsidRPr="00E32B07">
              <w:rPr>
                <w:rFonts w:eastAsia="Times New Roman" w:cs="Arial"/>
                <w:szCs w:val="16"/>
                <w:lang w:eastAsia="en-GB"/>
              </w:rPr>
              <w:t xml:space="preserve"> By reviewing the </w:t>
            </w:r>
            <w:r w:rsidR="009D62CF" w:rsidRPr="009D62CF">
              <w:rPr>
                <w:rFonts w:eastAsia="Times New Roman" w:cs="Arial"/>
                <w:szCs w:val="16"/>
                <w:lang w:eastAsia="en-GB"/>
              </w:rPr>
              <w:t>bond's use of proceeds</w:t>
            </w:r>
            <w:r w:rsidR="00E32B07" w:rsidRPr="00E32B07">
              <w:rPr>
                <w:rFonts w:eastAsia="Times New Roman" w:cs="Arial"/>
                <w:szCs w:val="16"/>
                <w:lang w:eastAsia="en-GB"/>
              </w:rPr>
              <w:t xml:space="preserve"> </w:t>
            </w:r>
          </w:p>
          <w:p w14:paraId="6E9C54A8" w14:textId="1A3FFC9E" w:rsidR="00E32B07" w:rsidRPr="00E32B07" w:rsidRDefault="002F640E" w:rsidP="00E32B07">
            <w:pPr>
              <w:pStyle w:val="ListParagraph"/>
              <w:numPr>
                <w:ilvl w:val="0"/>
                <w:numId w:val="40"/>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E32B07" w:rsidRPr="00E32B07">
              <w:rPr>
                <w:rFonts w:eastAsia="Times New Roman" w:cs="Arial"/>
                <w:szCs w:val="16"/>
                <w:lang w:eastAsia="en-GB"/>
              </w:rPr>
              <w:t xml:space="preserve"> By reviewing companies' ESG targets </w:t>
            </w:r>
          </w:p>
          <w:p w14:paraId="7E6893C9" w14:textId="23CAF3B2" w:rsidR="00E32B07" w:rsidRPr="00E32B07" w:rsidRDefault="002F640E" w:rsidP="00E32B07">
            <w:pPr>
              <w:pStyle w:val="ListParagraph"/>
              <w:numPr>
                <w:ilvl w:val="0"/>
                <w:numId w:val="40"/>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E32B07" w:rsidRPr="00E32B07">
              <w:rPr>
                <w:rFonts w:eastAsia="Times New Roman" w:cs="Arial"/>
                <w:szCs w:val="16"/>
                <w:lang w:eastAsia="en-GB"/>
              </w:rPr>
              <w:t xml:space="preserve"> By reviewing companies' progress to</w:t>
            </w:r>
            <w:r w:rsidR="00097F07">
              <w:rPr>
                <w:rFonts w:eastAsia="Times New Roman" w:cs="Arial"/>
                <w:szCs w:val="16"/>
                <w:lang w:eastAsia="en-GB"/>
              </w:rPr>
              <w:t>w</w:t>
            </w:r>
            <w:r w:rsidR="00097F07">
              <w:rPr>
                <w:rFonts w:eastAsia="Times New Roman" w:cs="Arial"/>
                <w:lang w:eastAsia="en-GB"/>
              </w:rPr>
              <w:t>ards</w:t>
            </w:r>
            <w:r w:rsidR="00E32B07" w:rsidRPr="00E32B07">
              <w:rPr>
                <w:rFonts w:eastAsia="Times New Roman" w:cs="Arial"/>
                <w:szCs w:val="16"/>
                <w:lang w:eastAsia="en-GB"/>
              </w:rPr>
              <w:t xml:space="preserve"> achieving ESG targets</w:t>
            </w:r>
          </w:p>
          <w:p w14:paraId="2D770F63" w14:textId="3BF3B347" w:rsidR="00CE55C9" w:rsidRPr="00E32B07" w:rsidRDefault="002F640E" w:rsidP="00E32B07">
            <w:pPr>
              <w:pStyle w:val="ListParagraph"/>
              <w:numPr>
                <w:ilvl w:val="0"/>
                <w:numId w:val="41"/>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E32B07" w:rsidRPr="00E32B07">
              <w:rPr>
                <w:rFonts w:eastAsia="Times New Roman" w:cs="Arial"/>
                <w:szCs w:val="16"/>
                <w:lang w:eastAsia="en-GB"/>
              </w:rPr>
              <w:t xml:space="preserve"> We do not invest in non-labelled thematic bonds</w:t>
            </w:r>
          </w:p>
        </w:tc>
      </w:tr>
      <w:tr w:rsidR="000F648A" w:rsidRPr="001C1331" w14:paraId="2254EB13" w14:textId="77777777" w:rsidTr="00512FB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59A7A5B" w14:textId="77777777" w:rsidR="00CE55C9" w:rsidRPr="000F5158" w:rsidRDefault="00CE55C9" w:rsidP="00512FB2">
            <w:pPr>
              <w:spacing w:line="240" w:lineRule="auto"/>
              <w:jc w:val="center"/>
              <w:textAlignment w:val="baseline"/>
              <w:rPr>
                <w:rStyle w:val="Hyperlink"/>
                <w:sz w:val="16"/>
                <w:szCs w:val="16"/>
              </w:rPr>
            </w:pPr>
          </w:p>
        </w:tc>
      </w:tr>
      <w:tr w:rsidR="001A3139" w:rsidRPr="001C1331" w14:paraId="3A30545A" w14:textId="77777777" w:rsidTr="00512FB2">
        <w:trPr>
          <w:trHeight w:val="300"/>
        </w:trPr>
        <w:tc>
          <w:tcPr>
            <w:tcW w:w="14884" w:type="dxa"/>
            <w:gridSpan w:val="6"/>
            <w:shd w:val="clear" w:color="auto" w:fill="0070C0"/>
            <w:vAlign w:val="center"/>
          </w:tcPr>
          <w:p w14:paraId="2ECAEE9A" w14:textId="77777777" w:rsidR="00CE55C9" w:rsidRPr="00290DD4" w:rsidRDefault="00CE55C9" w:rsidP="00512FB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4A56ACD5" w14:textId="77777777" w:rsidTr="00512FB2">
        <w:trPr>
          <w:trHeight w:val="300"/>
        </w:trPr>
        <w:tc>
          <w:tcPr>
            <w:tcW w:w="1841" w:type="dxa"/>
            <w:shd w:val="clear" w:color="auto" w:fill="auto"/>
            <w:vAlign w:val="center"/>
          </w:tcPr>
          <w:p w14:paraId="6B20C255" w14:textId="77777777" w:rsidR="00CE55C9" w:rsidRPr="00606A24" w:rsidRDefault="00CE55C9" w:rsidP="00512FB2">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2CC1536" w14:textId="00274B9E" w:rsidR="00CE55C9" w:rsidRPr="00327A0E" w:rsidRDefault="00CE55C9" w:rsidP="00512FB2">
            <w:pPr>
              <w:rPr>
                <w:rStyle w:val="Hyperlink"/>
                <w:color w:val="000000" w:themeColor="text1"/>
                <w:sz w:val="16"/>
                <w:szCs w:val="16"/>
              </w:rPr>
            </w:pPr>
            <w:r w:rsidRPr="00CE55C9">
              <w:rPr>
                <w:rStyle w:val="Hyperlink"/>
                <w:color w:val="000000" w:themeColor="text1"/>
                <w:sz w:val="16"/>
                <w:szCs w:val="16"/>
              </w:rPr>
              <w:t>This indicator aims to assess the rigour of signatories' pre-investment review of non-labelled thematic bonds. It is consider</w:t>
            </w:r>
            <w:r w:rsidR="00470DAE">
              <w:rPr>
                <w:rStyle w:val="Hyperlink"/>
                <w:color w:val="000000" w:themeColor="text1"/>
                <w:sz w:val="16"/>
                <w:szCs w:val="16"/>
              </w:rPr>
              <w:t>e</w:t>
            </w:r>
            <w:r w:rsidRPr="00CE55C9">
              <w:rPr>
                <w:rStyle w:val="Hyperlink"/>
                <w:color w:val="000000" w:themeColor="text1"/>
                <w:sz w:val="16"/>
                <w:szCs w:val="16"/>
              </w:rPr>
              <w:t>d better practice to have pre-determined criteria to assess whether non-labelled thematic bonds have proceeds that are ringfenced towards a specific sustainability target or project.</w:t>
            </w:r>
          </w:p>
        </w:tc>
      </w:tr>
      <w:tr w:rsidR="003C687B" w:rsidRPr="001C1331" w14:paraId="27A6C756" w14:textId="77777777" w:rsidTr="00512FB2">
        <w:trPr>
          <w:trHeight w:val="300"/>
        </w:trPr>
        <w:tc>
          <w:tcPr>
            <w:tcW w:w="1841" w:type="dxa"/>
            <w:shd w:val="clear" w:color="auto" w:fill="auto"/>
            <w:vAlign w:val="center"/>
          </w:tcPr>
          <w:p w14:paraId="7A3136A6" w14:textId="77777777" w:rsidR="00CE55C9" w:rsidRPr="00606A24" w:rsidRDefault="00CE55C9" w:rsidP="00512FB2">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88D1701" w14:textId="0F318CCD" w:rsidR="00CE55C9" w:rsidRDefault="00CE55C9" w:rsidP="00512FB2">
            <w:pPr>
              <w:rPr>
                <w:rStyle w:val="Hyperlink"/>
                <w:color w:val="000000" w:themeColor="text1"/>
                <w:sz w:val="16"/>
                <w:szCs w:val="16"/>
              </w:rPr>
            </w:pPr>
            <w:r w:rsidRPr="00CE55C9">
              <w:rPr>
                <w:rStyle w:val="Hyperlink"/>
                <w:color w:val="000000" w:themeColor="text1"/>
                <w:sz w:val="16"/>
                <w:szCs w:val="16"/>
              </w:rPr>
              <w:t>This indicator is aimed at investors investing in green, social, sustainability or SDG bonds, not at potential issuers of such bonds.</w:t>
            </w:r>
          </w:p>
          <w:p w14:paraId="0381CEBE" w14:textId="77777777" w:rsidR="00DE7B25" w:rsidRDefault="00DE7B25" w:rsidP="00512FB2">
            <w:pPr>
              <w:rPr>
                <w:rStyle w:val="Hyperlink"/>
                <w:color w:val="000000" w:themeColor="text1"/>
                <w:sz w:val="16"/>
                <w:szCs w:val="16"/>
              </w:rPr>
            </w:pPr>
          </w:p>
          <w:p w14:paraId="4D0A8540" w14:textId="6AB37D97" w:rsidR="00DE7B25" w:rsidRPr="00327A0E" w:rsidRDefault="00DE7B25" w:rsidP="00512FB2">
            <w:pPr>
              <w:rPr>
                <w:rStyle w:val="Hyperlink"/>
                <w:color w:val="000000" w:themeColor="text1"/>
                <w:sz w:val="16"/>
                <w:szCs w:val="16"/>
              </w:rPr>
            </w:pPr>
            <w:r w:rsidRPr="00DE7B25">
              <w:rPr>
                <w:rStyle w:val="Hyperlink"/>
                <w:color w:val="000000" w:themeColor="text1"/>
                <w:sz w:val="16"/>
                <w:szCs w:val="16"/>
              </w:rPr>
              <w:t>This indicator only applies to active fixed income.</w:t>
            </w:r>
          </w:p>
        </w:tc>
      </w:tr>
      <w:tr w:rsidR="001A3139" w:rsidRPr="001C1331" w14:paraId="0B55C17B" w14:textId="77777777" w:rsidTr="00512FB2">
        <w:trPr>
          <w:trHeight w:val="300"/>
        </w:trPr>
        <w:tc>
          <w:tcPr>
            <w:tcW w:w="14884" w:type="dxa"/>
            <w:gridSpan w:val="6"/>
            <w:shd w:val="clear" w:color="auto" w:fill="0070C0"/>
            <w:vAlign w:val="center"/>
          </w:tcPr>
          <w:p w14:paraId="57E51B50" w14:textId="77777777" w:rsidR="00CE55C9" w:rsidRPr="00290DD4" w:rsidRDefault="00CE55C9" w:rsidP="00512FB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478E3BCE" w14:textId="77777777" w:rsidTr="00512FB2">
        <w:trPr>
          <w:trHeight w:val="300"/>
        </w:trPr>
        <w:tc>
          <w:tcPr>
            <w:tcW w:w="1841" w:type="dxa"/>
            <w:shd w:val="clear" w:color="auto" w:fill="auto"/>
            <w:vAlign w:val="center"/>
          </w:tcPr>
          <w:p w14:paraId="73EC30FF" w14:textId="77777777" w:rsidR="00CE55C9" w:rsidRPr="0098346A" w:rsidRDefault="00CE55C9" w:rsidP="00512FB2">
            <w:pPr>
              <w:rPr>
                <w:b/>
                <w:bCs/>
                <w:sz w:val="16"/>
                <w:szCs w:val="16"/>
              </w:rPr>
            </w:pPr>
            <w:r w:rsidRPr="0098346A">
              <w:rPr>
                <w:b/>
                <w:bCs/>
                <w:sz w:val="16"/>
                <w:szCs w:val="16"/>
              </w:rPr>
              <w:t>Dependent on</w:t>
            </w:r>
          </w:p>
        </w:tc>
        <w:tc>
          <w:tcPr>
            <w:tcW w:w="13043" w:type="dxa"/>
            <w:gridSpan w:val="5"/>
            <w:shd w:val="clear" w:color="auto" w:fill="auto"/>
            <w:vAlign w:val="center"/>
          </w:tcPr>
          <w:p w14:paraId="47209202" w14:textId="40EFC941" w:rsidR="00CE55C9" w:rsidRPr="00327A0E" w:rsidRDefault="00D47AA1" w:rsidP="00512FB2">
            <w:pPr>
              <w:rPr>
                <w:color w:val="000000" w:themeColor="text1"/>
                <w:sz w:val="16"/>
                <w:szCs w:val="16"/>
                <w:lang w:val="en-US"/>
              </w:rPr>
            </w:pPr>
            <w:r w:rsidRPr="00D47AA1">
              <w:rPr>
                <w:color w:val="000000" w:themeColor="text1"/>
                <w:sz w:val="16"/>
                <w:szCs w:val="16"/>
                <w:lang w:val="en-US"/>
              </w:rPr>
              <w:t>[FI 19] will be applicable for reporting if &gt;0% is reported for any of the options (B), (E), (F), (G) in [OO 6 FI].</w:t>
            </w:r>
          </w:p>
        </w:tc>
      </w:tr>
      <w:tr w:rsidR="003C687B" w:rsidRPr="001C1331" w14:paraId="141F74DA" w14:textId="77777777" w:rsidTr="00512FB2">
        <w:trPr>
          <w:trHeight w:val="300"/>
        </w:trPr>
        <w:tc>
          <w:tcPr>
            <w:tcW w:w="1841" w:type="dxa"/>
            <w:shd w:val="clear" w:color="auto" w:fill="auto"/>
            <w:vAlign w:val="center"/>
          </w:tcPr>
          <w:p w14:paraId="369928F3" w14:textId="77777777" w:rsidR="00CE55C9" w:rsidRPr="0098346A" w:rsidRDefault="00CE55C9" w:rsidP="00512FB2">
            <w:pPr>
              <w:rPr>
                <w:b/>
                <w:bCs/>
                <w:sz w:val="16"/>
                <w:szCs w:val="16"/>
              </w:rPr>
            </w:pPr>
            <w:r w:rsidRPr="0098346A">
              <w:rPr>
                <w:b/>
                <w:bCs/>
                <w:sz w:val="16"/>
                <w:szCs w:val="16"/>
              </w:rPr>
              <w:t>Gateway to</w:t>
            </w:r>
          </w:p>
        </w:tc>
        <w:tc>
          <w:tcPr>
            <w:tcW w:w="13043" w:type="dxa"/>
            <w:gridSpan w:val="5"/>
            <w:shd w:val="clear" w:color="auto" w:fill="auto"/>
            <w:vAlign w:val="center"/>
          </w:tcPr>
          <w:p w14:paraId="2CC4C753" w14:textId="16881C1C" w:rsidR="00CE55C9" w:rsidRPr="00327A0E" w:rsidRDefault="00E36EFD" w:rsidP="00512FB2">
            <w:pPr>
              <w:rPr>
                <w:color w:val="000000" w:themeColor="text1"/>
                <w:sz w:val="16"/>
                <w:szCs w:val="16"/>
                <w:lang w:val="en-US"/>
              </w:rPr>
            </w:pPr>
            <w:r>
              <w:rPr>
                <w:color w:val="000000" w:themeColor="text1"/>
                <w:sz w:val="16"/>
                <w:szCs w:val="16"/>
                <w:lang w:val="en-US"/>
              </w:rPr>
              <w:t>N/A</w:t>
            </w:r>
          </w:p>
        </w:tc>
      </w:tr>
      <w:tr w:rsidR="001A3139" w:rsidRPr="00E76E50" w14:paraId="47229B35" w14:textId="77777777" w:rsidTr="00512FB2">
        <w:trPr>
          <w:trHeight w:val="300"/>
        </w:trPr>
        <w:tc>
          <w:tcPr>
            <w:tcW w:w="14884" w:type="dxa"/>
            <w:gridSpan w:val="6"/>
            <w:shd w:val="clear" w:color="auto" w:fill="0070C0"/>
            <w:vAlign w:val="center"/>
          </w:tcPr>
          <w:p w14:paraId="15D27D6E" w14:textId="77777777" w:rsidR="00CE55C9" w:rsidRPr="00290DD4" w:rsidRDefault="00CE55C9" w:rsidP="00512FB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1F494D4B" w14:textId="77777777" w:rsidTr="00512FB2">
        <w:trPr>
          <w:trHeight w:val="354"/>
        </w:trPr>
        <w:tc>
          <w:tcPr>
            <w:tcW w:w="1841" w:type="dxa"/>
            <w:shd w:val="clear" w:color="auto" w:fill="auto"/>
            <w:vAlign w:val="center"/>
          </w:tcPr>
          <w:p w14:paraId="15A92D94" w14:textId="77777777" w:rsidR="00CE55C9" w:rsidRPr="000D5D9C" w:rsidRDefault="00CE55C9" w:rsidP="00512FB2">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6463AC5" w14:textId="22C78905" w:rsidR="00CE55C9" w:rsidRPr="006A3526" w:rsidRDefault="006A3526" w:rsidP="006A3526">
            <w:pPr>
              <w:spacing w:line="240" w:lineRule="auto"/>
              <w:rPr>
                <w:rFonts w:eastAsia="Times New Roman" w:cs="Arial"/>
                <w:color w:val="000000"/>
                <w:sz w:val="16"/>
                <w:szCs w:val="16"/>
              </w:rPr>
            </w:pPr>
            <w:r>
              <w:rPr>
                <w:rFonts w:cs="Arial"/>
                <w:color w:val="000000"/>
                <w:sz w:val="16"/>
                <w:szCs w:val="16"/>
              </w:rPr>
              <w:t>100 points for this indicator</w:t>
            </w:r>
            <w:r w:rsidR="0045270A">
              <w:rPr>
                <w:rFonts w:cs="Arial"/>
                <w:color w:val="000000"/>
                <w:sz w:val="16"/>
                <w:szCs w:val="16"/>
              </w:rPr>
              <w:t>.</w:t>
            </w:r>
            <w:r>
              <w:rPr>
                <w:rFonts w:cs="Arial"/>
                <w:color w:val="000000"/>
                <w:sz w:val="16"/>
                <w:szCs w:val="16"/>
              </w:rPr>
              <w:br/>
            </w:r>
            <w:r>
              <w:rPr>
                <w:rFonts w:cs="Arial"/>
                <w:color w:val="000000"/>
                <w:sz w:val="16"/>
                <w:szCs w:val="16"/>
              </w:rPr>
              <w:br/>
              <w:t>0 score for no selection. 32 score for 1 selection from A</w:t>
            </w:r>
            <w:r w:rsidR="00097F07">
              <w:rPr>
                <w:rFonts w:cs="Arial"/>
                <w:color w:val="000000"/>
                <w:sz w:val="16"/>
                <w:szCs w:val="16"/>
              </w:rPr>
              <w:t>–</w:t>
            </w:r>
            <w:r>
              <w:rPr>
                <w:rFonts w:cs="Arial"/>
                <w:color w:val="000000"/>
                <w:sz w:val="16"/>
                <w:szCs w:val="16"/>
              </w:rPr>
              <w:t>C. 64 score for 2 selections from A</w:t>
            </w:r>
            <w:r w:rsidR="00097F07">
              <w:rPr>
                <w:rFonts w:cs="Arial"/>
                <w:color w:val="000000"/>
                <w:sz w:val="16"/>
                <w:szCs w:val="16"/>
              </w:rPr>
              <w:t>–</w:t>
            </w:r>
            <w:r>
              <w:rPr>
                <w:rFonts w:cs="Arial"/>
                <w:color w:val="000000"/>
                <w:sz w:val="16"/>
                <w:szCs w:val="16"/>
              </w:rPr>
              <w:t>C. 100 score for 3 selections from A</w:t>
            </w:r>
            <w:r w:rsidR="00097F07">
              <w:rPr>
                <w:rFonts w:cs="Arial"/>
                <w:color w:val="000000"/>
                <w:sz w:val="16"/>
                <w:szCs w:val="16"/>
              </w:rPr>
              <w:t>–</w:t>
            </w:r>
            <w:r>
              <w:rPr>
                <w:rFonts w:cs="Arial"/>
                <w:color w:val="000000"/>
                <w:sz w:val="16"/>
                <w:szCs w:val="16"/>
              </w:rPr>
              <w:t>C.</w:t>
            </w:r>
            <w:r>
              <w:rPr>
                <w:rFonts w:cs="Arial"/>
                <w:color w:val="000000"/>
                <w:sz w:val="16"/>
                <w:szCs w:val="16"/>
              </w:rPr>
              <w:br/>
            </w:r>
            <w:r>
              <w:rPr>
                <w:rFonts w:cs="Arial"/>
                <w:color w:val="000000"/>
                <w:sz w:val="16"/>
                <w:szCs w:val="16"/>
              </w:rPr>
              <w:br/>
              <w:t>Selection of D will mean that indicator is scored as N/A.</w:t>
            </w:r>
          </w:p>
        </w:tc>
      </w:tr>
      <w:tr w:rsidR="003C687B" w:rsidRPr="001C1331" w14:paraId="741CB0D2" w14:textId="77777777" w:rsidTr="00512FB2">
        <w:trPr>
          <w:trHeight w:val="300"/>
        </w:trPr>
        <w:tc>
          <w:tcPr>
            <w:tcW w:w="1841" w:type="dxa"/>
            <w:shd w:val="clear" w:color="auto" w:fill="auto"/>
            <w:vAlign w:val="center"/>
          </w:tcPr>
          <w:p w14:paraId="5E153CBF" w14:textId="77777777" w:rsidR="00CE55C9" w:rsidRPr="00511D12" w:rsidDel="002635ED" w:rsidRDefault="00CE55C9" w:rsidP="00512FB2">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FC85974" w14:textId="3045E058" w:rsidR="00CE55C9" w:rsidRPr="00D54C78" w:rsidRDefault="00D54C78" w:rsidP="00D54C78">
            <w:pPr>
              <w:spacing w:line="240" w:lineRule="auto"/>
              <w:rPr>
                <w:rFonts w:eastAsia="Times New Roman" w:cs="Arial"/>
                <w:color w:val="000000"/>
                <w:sz w:val="16"/>
                <w:szCs w:val="16"/>
              </w:rPr>
            </w:pPr>
            <w:r>
              <w:rPr>
                <w:rFonts w:cs="Arial"/>
                <w:color w:val="000000"/>
                <w:sz w:val="16"/>
                <w:szCs w:val="16"/>
              </w:rPr>
              <w:t>Low x1 weighting.</w:t>
            </w:r>
          </w:p>
        </w:tc>
      </w:tr>
    </w:tbl>
    <w:p w14:paraId="080822D9" w14:textId="77777777" w:rsidR="00512FB2" w:rsidRDefault="00512FB2">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E1F0B" w:rsidRPr="001C1331" w14:paraId="744E2A92" w14:textId="77777777" w:rsidTr="00512FB2">
        <w:trPr>
          <w:trHeight w:val="367"/>
        </w:trPr>
        <w:tc>
          <w:tcPr>
            <w:tcW w:w="1841" w:type="dxa"/>
            <w:vMerge w:val="restart"/>
            <w:shd w:val="clear" w:color="auto" w:fill="DFF5F9"/>
            <w:vAlign w:val="center"/>
            <w:hideMark/>
          </w:tcPr>
          <w:p w14:paraId="3B2D8E0A" w14:textId="77777777" w:rsidR="00512FB2" w:rsidRDefault="00512FB2" w:rsidP="00512FB2">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DAED9BE" w14:textId="77777777" w:rsidR="00512FB2" w:rsidRPr="001C1331" w:rsidRDefault="00512FB2" w:rsidP="00512FB2">
            <w:pPr>
              <w:spacing w:line="240" w:lineRule="auto"/>
              <w:jc w:val="center"/>
              <w:textAlignment w:val="baseline"/>
              <w:rPr>
                <w:rFonts w:eastAsia="Times New Roman" w:cs="Arial"/>
                <w:b/>
                <w:sz w:val="14"/>
                <w:szCs w:val="14"/>
                <w:lang w:val="en-US" w:eastAsia="en-GB"/>
              </w:rPr>
            </w:pPr>
          </w:p>
          <w:p w14:paraId="17E42C23" w14:textId="7D789A3B" w:rsidR="00512FB2" w:rsidRPr="00327A0E" w:rsidRDefault="00512FB2" w:rsidP="00512FB2">
            <w:pPr>
              <w:pStyle w:val="Indicatorsubsection"/>
            </w:pPr>
            <w:r>
              <w:t xml:space="preserve">FI </w:t>
            </w:r>
            <w:r w:rsidR="006D519D">
              <w:t>20</w:t>
            </w:r>
          </w:p>
        </w:tc>
        <w:tc>
          <w:tcPr>
            <w:tcW w:w="1559" w:type="dxa"/>
            <w:shd w:val="clear" w:color="auto" w:fill="DFF5F9"/>
            <w:vAlign w:val="center"/>
            <w:hideMark/>
          </w:tcPr>
          <w:p w14:paraId="277DF396" w14:textId="77777777" w:rsidR="00512FB2" w:rsidRPr="001C1331" w:rsidRDefault="00512FB2" w:rsidP="00512FB2">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5F6962A" w14:textId="5E08CEF3" w:rsidR="00512FB2" w:rsidRPr="001C1331" w:rsidRDefault="00AD0D90" w:rsidP="00512FB2">
            <w:pPr>
              <w:spacing w:line="240" w:lineRule="auto"/>
              <w:textAlignment w:val="baseline"/>
              <w:rPr>
                <w:rFonts w:eastAsia="Times New Roman" w:cs="Arial"/>
                <w:sz w:val="14"/>
                <w:szCs w:val="14"/>
                <w:lang w:eastAsia="en-GB"/>
              </w:rPr>
            </w:pPr>
            <w:r w:rsidRPr="00AD0D90">
              <w:rPr>
                <w:b/>
                <w:sz w:val="22"/>
                <w:szCs w:val="22"/>
              </w:rPr>
              <w:t xml:space="preserve">OO </w:t>
            </w:r>
            <w:r w:rsidRPr="00AD0D90">
              <w:rPr>
                <w:b/>
                <w:bCs/>
                <w:sz w:val="22"/>
                <w:szCs w:val="22"/>
              </w:rPr>
              <w:t>6 FI</w:t>
            </w:r>
          </w:p>
        </w:tc>
        <w:tc>
          <w:tcPr>
            <w:tcW w:w="4678" w:type="dxa"/>
            <w:vMerge w:val="restart"/>
            <w:shd w:val="clear" w:color="auto" w:fill="DFF5F9"/>
            <w:vAlign w:val="center"/>
          </w:tcPr>
          <w:p w14:paraId="7FEB8678" w14:textId="77777777" w:rsidR="00512FB2" w:rsidRDefault="00512FB2" w:rsidP="00512FB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992B929" w14:textId="77777777" w:rsidR="00512FB2" w:rsidRDefault="00512FB2" w:rsidP="00512FB2">
            <w:pPr>
              <w:spacing w:line="240" w:lineRule="auto"/>
              <w:jc w:val="center"/>
              <w:textAlignment w:val="baseline"/>
              <w:rPr>
                <w:rFonts w:eastAsia="Times New Roman" w:cs="Arial"/>
                <w:sz w:val="14"/>
                <w:szCs w:val="14"/>
                <w:lang w:eastAsia="en-GB"/>
              </w:rPr>
            </w:pPr>
          </w:p>
          <w:p w14:paraId="5CD60E45" w14:textId="612B35FB" w:rsidR="00512FB2" w:rsidRPr="001C1331" w:rsidRDefault="00512FB2" w:rsidP="00512FB2">
            <w:pPr>
              <w:jc w:val="center"/>
              <w:rPr>
                <w:sz w:val="18"/>
                <w:szCs w:val="18"/>
              </w:rPr>
            </w:pPr>
            <w:r>
              <w:rPr>
                <w:b/>
                <w:bCs/>
                <w:sz w:val="22"/>
                <w:szCs w:val="22"/>
              </w:rPr>
              <w:t>Thematic bonds</w:t>
            </w:r>
          </w:p>
        </w:tc>
        <w:tc>
          <w:tcPr>
            <w:tcW w:w="1985" w:type="dxa"/>
            <w:vMerge w:val="restart"/>
            <w:shd w:val="clear" w:color="auto" w:fill="DFF5F9"/>
            <w:vAlign w:val="center"/>
            <w:hideMark/>
          </w:tcPr>
          <w:p w14:paraId="1AEE45A2" w14:textId="77777777" w:rsidR="00512FB2" w:rsidRPr="001C1331" w:rsidRDefault="00512FB2" w:rsidP="00512FB2">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1F22627" w14:textId="77777777" w:rsidR="00512FB2" w:rsidRPr="001C1331" w:rsidRDefault="00512FB2" w:rsidP="00512FB2">
            <w:pPr>
              <w:spacing w:line="240" w:lineRule="auto"/>
              <w:jc w:val="center"/>
              <w:textAlignment w:val="baseline"/>
              <w:rPr>
                <w:rFonts w:eastAsia="Times New Roman" w:cs="Arial"/>
                <w:b/>
                <w:bCs/>
                <w:sz w:val="14"/>
                <w:szCs w:val="14"/>
                <w:lang w:val="en-US" w:eastAsia="en-GB"/>
              </w:rPr>
            </w:pPr>
          </w:p>
          <w:p w14:paraId="01AE78E5" w14:textId="36682C5C" w:rsidR="00512FB2" w:rsidRPr="001C1331" w:rsidRDefault="00512FB2" w:rsidP="00512FB2">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r w:rsidRPr="001C1331">
              <w:rPr>
                <w:rFonts w:eastAsia="Times New Roman" w:cs="Arial"/>
                <w:b/>
                <w:bCs/>
                <w:sz w:val="22"/>
                <w:szCs w:val="22"/>
                <w:lang w:val="en-US" w:eastAsia="en-GB"/>
              </w:rPr>
              <w:t>,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1D608AB0" w14:textId="77777777" w:rsidR="00512FB2" w:rsidRPr="007B6129" w:rsidRDefault="00512FB2" w:rsidP="00512FB2">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BB53CD6" w14:textId="77777777" w:rsidR="00512FB2" w:rsidRPr="007B6129" w:rsidRDefault="00512FB2" w:rsidP="00512FB2">
            <w:pPr>
              <w:spacing w:line="240" w:lineRule="auto"/>
              <w:jc w:val="center"/>
              <w:textAlignment w:val="baseline"/>
              <w:rPr>
                <w:rFonts w:eastAsia="Times New Roman" w:cs="Arial"/>
                <w:b/>
                <w:bCs/>
                <w:color w:val="FFFFFF" w:themeColor="background1"/>
                <w:sz w:val="14"/>
                <w:szCs w:val="14"/>
                <w:lang w:val="en-US" w:eastAsia="en-GB"/>
              </w:rPr>
            </w:pPr>
          </w:p>
          <w:p w14:paraId="12EB9F62" w14:textId="77777777" w:rsidR="00512FB2" w:rsidRPr="000E0BB2" w:rsidRDefault="00512FB2" w:rsidP="00512FB2">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727FADD1" w14:textId="77777777" w:rsidTr="00512FB2">
        <w:trPr>
          <w:trHeight w:val="367"/>
        </w:trPr>
        <w:tc>
          <w:tcPr>
            <w:tcW w:w="1841" w:type="dxa"/>
            <w:vMerge/>
            <w:shd w:val="clear" w:color="auto" w:fill="DFF5F9"/>
            <w:vAlign w:val="center"/>
          </w:tcPr>
          <w:p w14:paraId="75C4172D" w14:textId="77777777" w:rsidR="00512FB2" w:rsidRPr="001C1331" w:rsidRDefault="00512FB2" w:rsidP="00512FB2">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EBA082A" w14:textId="77777777" w:rsidR="00512FB2" w:rsidRPr="003B0BE2" w:rsidRDefault="00512FB2" w:rsidP="00512FB2">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1D825F9" w14:textId="54298289" w:rsidR="00512FB2" w:rsidRPr="003B0BE2" w:rsidRDefault="00AD0D90" w:rsidP="00512FB2">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1C359EE5" w14:textId="77777777" w:rsidR="00512FB2" w:rsidRPr="001C1331" w:rsidRDefault="00512FB2" w:rsidP="00512FB2">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01D7E13" w14:textId="77777777" w:rsidR="00512FB2" w:rsidRPr="001C1331" w:rsidRDefault="00512FB2" w:rsidP="00512FB2">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67A724D" w14:textId="77777777" w:rsidR="00512FB2" w:rsidRPr="007B6129" w:rsidRDefault="00512FB2" w:rsidP="00512FB2">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45DD15F3" w14:textId="77777777" w:rsidTr="00512FB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73C0D75" w14:textId="1D2724DC" w:rsidR="00512FB2" w:rsidRPr="00E27FAB" w:rsidRDefault="00512FB2" w:rsidP="00512FB2">
            <w:pPr>
              <w:spacing w:line="276" w:lineRule="auto"/>
              <w:textAlignment w:val="baseline"/>
              <w:rPr>
                <w:rFonts w:eastAsia="Times New Roman" w:cs="Arial"/>
                <w:lang w:eastAsia="en-GB"/>
              </w:rPr>
            </w:pPr>
            <w:r w:rsidRPr="00512FB2">
              <w:rPr>
                <w:rFonts w:eastAsia="Times New Roman" w:cs="Arial"/>
                <w:b/>
                <w:lang w:val="en-US" w:eastAsia="en-GB"/>
              </w:rPr>
              <w:t>What action do you take in the majority of cases</w:t>
            </w:r>
            <w:r w:rsidRPr="00795CBD">
              <w:rPr>
                <w:rFonts w:ascii="Calibri" w:hAnsi="Calibri"/>
                <w:color w:val="000000"/>
              </w:rPr>
              <w:t xml:space="preserve"> </w:t>
            </w:r>
            <w:r w:rsidRPr="00512FB2">
              <w:rPr>
                <w:rFonts w:eastAsia="Times New Roman" w:cs="Arial"/>
                <w:b/>
                <w:lang w:val="en-US" w:eastAsia="en-GB"/>
              </w:rPr>
              <w:t xml:space="preserve">where proceeds of a </w:t>
            </w:r>
            <w:hyperlink r:id="rId127" w:history="1">
              <w:r w:rsidRPr="001B2776">
                <w:rPr>
                  <w:rStyle w:val="Hyperlink"/>
                  <w:rFonts w:eastAsia="Times New Roman" w:cs="Arial"/>
                  <w:b/>
                  <w:lang w:val="en-US" w:eastAsia="en-GB"/>
                </w:rPr>
                <w:t>thematic bond</w:t>
              </w:r>
            </w:hyperlink>
            <w:r w:rsidRPr="00512FB2">
              <w:rPr>
                <w:rFonts w:eastAsia="Times New Roman" w:cs="Arial"/>
                <w:b/>
                <w:lang w:val="en-US" w:eastAsia="en-GB"/>
              </w:rPr>
              <w:t xml:space="preserve"> issuer are not allocated to the original plan?</w:t>
            </w:r>
          </w:p>
        </w:tc>
      </w:tr>
      <w:tr w:rsidR="000F648A" w:rsidRPr="001C1331" w14:paraId="087934D8" w14:textId="77777777" w:rsidTr="00512FB2">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8499E1" w14:textId="34892FD5" w:rsidR="004B344A" w:rsidRPr="004B344A" w:rsidRDefault="002F640E" w:rsidP="004B344A">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4B344A" w:rsidRPr="004B344A">
              <w:rPr>
                <w:rFonts w:eastAsia="Times New Roman" w:cs="Arial"/>
                <w:szCs w:val="16"/>
                <w:lang w:eastAsia="en-GB"/>
              </w:rPr>
              <w:t xml:space="preserve"> We </w:t>
            </w:r>
            <w:hyperlink r:id="rId128" w:history="1">
              <w:r w:rsidR="004B344A" w:rsidRPr="001B2776">
                <w:rPr>
                  <w:rStyle w:val="Hyperlink"/>
                  <w:rFonts w:eastAsia="Times New Roman" w:cs="Arial"/>
                  <w:szCs w:val="16"/>
                  <w:lang w:eastAsia="en-GB"/>
                </w:rPr>
                <w:t>engage</w:t>
              </w:r>
            </w:hyperlink>
            <w:r w:rsidR="004B344A" w:rsidRPr="004B344A">
              <w:rPr>
                <w:rFonts w:eastAsia="Times New Roman" w:cs="Arial"/>
                <w:szCs w:val="16"/>
                <w:lang w:eastAsia="en-GB"/>
              </w:rPr>
              <w:t xml:space="preserve"> with the issuer </w:t>
            </w:r>
          </w:p>
          <w:p w14:paraId="5E102CB8" w14:textId="43CE0791" w:rsidR="004B344A" w:rsidRPr="004B344A" w:rsidRDefault="002F640E" w:rsidP="004B344A">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4B344A" w:rsidRPr="004B344A">
              <w:rPr>
                <w:rFonts w:eastAsia="Times New Roman" w:cs="Arial"/>
                <w:szCs w:val="16"/>
                <w:lang w:eastAsia="en-GB"/>
              </w:rPr>
              <w:t xml:space="preserve"> We alert regulators </w:t>
            </w:r>
          </w:p>
          <w:p w14:paraId="2D9082D6" w14:textId="52050D4E" w:rsidR="004B344A" w:rsidRPr="004B344A" w:rsidRDefault="002F640E" w:rsidP="004B344A">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4B344A" w:rsidRPr="004B344A">
              <w:rPr>
                <w:rFonts w:eastAsia="Times New Roman" w:cs="Arial"/>
                <w:szCs w:val="16"/>
                <w:lang w:eastAsia="en-GB"/>
              </w:rPr>
              <w:t xml:space="preserve"> We alert thematic bond certification agencies</w:t>
            </w:r>
          </w:p>
          <w:p w14:paraId="1BF8061D" w14:textId="26DC5C0E" w:rsidR="004B344A" w:rsidRPr="004B344A" w:rsidRDefault="002F640E" w:rsidP="004B344A">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4B344A" w:rsidRPr="004B344A">
              <w:rPr>
                <w:rFonts w:eastAsia="Times New Roman" w:cs="Arial"/>
                <w:szCs w:val="16"/>
                <w:lang w:eastAsia="en-GB"/>
              </w:rPr>
              <w:t xml:space="preserve"> We sell the security</w:t>
            </w:r>
          </w:p>
          <w:p w14:paraId="150F4D1F" w14:textId="6EC43C15" w:rsidR="004B344A" w:rsidRPr="004B344A" w:rsidRDefault="002F640E" w:rsidP="004B344A">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4B344A" w:rsidRPr="004B344A">
              <w:rPr>
                <w:rFonts w:eastAsia="Times New Roman" w:cs="Arial"/>
                <w:szCs w:val="16"/>
                <w:lang w:eastAsia="en-GB"/>
              </w:rPr>
              <w:t xml:space="preserve"> We publicly disclose the breach</w:t>
            </w:r>
          </w:p>
          <w:p w14:paraId="070E55CA" w14:textId="7941D7E7" w:rsidR="004B344A" w:rsidRPr="004B344A" w:rsidRDefault="002F640E" w:rsidP="004B344A">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4B344A" w:rsidRPr="004B344A">
              <w:rPr>
                <w:rFonts w:eastAsia="Times New Roman" w:cs="Arial"/>
                <w:szCs w:val="16"/>
                <w:lang w:eastAsia="en-GB"/>
              </w:rPr>
              <w:t xml:space="preserve"> We blacklist the issuer</w:t>
            </w:r>
          </w:p>
          <w:p w14:paraId="4BFDCA59" w14:textId="6E04B6DF" w:rsidR="004B344A" w:rsidRPr="004B344A" w:rsidRDefault="002F640E" w:rsidP="004B344A">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4B344A" w:rsidRPr="004B344A">
              <w:rPr>
                <w:rFonts w:eastAsia="Times New Roman" w:cs="Arial"/>
                <w:szCs w:val="16"/>
                <w:lang w:eastAsia="en-GB"/>
              </w:rPr>
              <w:t xml:space="preserve"> Other action, </w:t>
            </w:r>
            <w:r w:rsidR="004E27F5" w:rsidRPr="004E27F5">
              <w:rPr>
                <w:rFonts w:eastAsia="Times New Roman" w:cs="Arial"/>
                <w:szCs w:val="16"/>
                <w:lang w:eastAsia="en-GB"/>
              </w:rPr>
              <w:t>please specify: ____ [Free text: small]</w:t>
            </w:r>
          </w:p>
          <w:p w14:paraId="4D9FD9F4" w14:textId="45E86FE3" w:rsidR="00512FB2" w:rsidRPr="004B344A" w:rsidRDefault="002F640E" w:rsidP="004B344A">
            <w:pPr>
              <w:pStyle w:val="ListParagraph"/>
              <w:numPr>
                <w:ilvl w:val="0"/>
                <w:numId w:val="43"/>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4B344A" w:rsidRPr="004B344A">
              <w:rPr>
                <w:rFonts w:eastAsia="Times New Roman" w:cs="Arial"/>
                <w:szCs w:val="16"/>
                <w:lang w:eastAsia="en-GB"/>
              </w:rPr>
              <w:t xml:space="preserve"> We do not take any specific actions when proceeds from bond issuers are not allocated in accordance with the original plan</w:t>
            </w:r>
          </w:p>
        </w:tc>
      </w:tr>
      <w:tr w:rsidR="000F648A" w:rsidRPr="001C1331" w14:paraId="199B76FA" w14:textId="77777777" w:rsidTr="00512FB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CECF5B9" w14:textId="77777777" w:rsidR="00512FB2" w:rsidRPr="000F5158" w:rsidRDefault="00512FB2" w:rsidP="00512FB2">
            <w:pPr>
              <w:spacing w:line="240" w:lineRule="auto"/>
              <w:jc w:val="center"/>
              <w:textAlignment w:val="baseline"/>
              <w:rPr>
                <w:rStyle w:val="Hyperlink"/>
                <w:sz w:val="16"/>
                <w:szCs w:val="16"/>
              </w:rPr>
            </w:pPr>
          </w:p>
        </w:tc>
      </w:tr>
      <w:tr w:rsidR="001A3139" w:rsidRPr="001C1331" w14:paraId="5B8428B8" w14:textId="77777777" w:rsidTr="00512FB2">
        <w:trPr>
          <w:trHeight w:val="300"/>
        </w:trPr>
        <w:tc>
          <w:tcPr>
            <w:tcW w:w="14884" w:type="dxa"/>
            <w:gridSpan w:val="6"/>
            <w:shd w:val="clear" w:color="auto" w:fill="0070C0"/>
            <w:vAlign w:val="center"/>
          </w:tcPr>
          <w:p w14:paraId="7C301435" w14:textId="77777777" w:rsidR="00512FB2" w:rsidRPr="00290DD4" w:rsidRDefault="00512FB2" w:rsidP="00512FB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328DD64F" w14:textId="77777777" w:rsidTr="00512FB2">
        <w:trPr>
          <w:trHeight w:val="300"/>
        </w:trPr>
        <w:tc>
          <w:tcPr>
            <w:tcW w:w="1841" w:type="dxa"/>
            <w:shd w:val="clear" w:color="auto" w:fill="auto"/>
            <w:vAlign w:val="center"/>
          </w:tcPr>
          <w:p w14:paraId="781AF13C" w14:textId="77777777" w:rsidR="00512FB2" w:rsidRPr="00606A24" w:rsidRDefault="00512FB2" w:rsidP="00512FB2">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CA57532" w14:textId="40C9F4E2" w:rsidR="00512FB2" w:rsidRPr="00327A0E" w:rsidRDefault="00512FB2" w:rsidP="00512FB2">
            <w:pPr>
              <w:rPr>
                <w:rStyle w:val="Hyperlink"/>
                <w:color w:val="000000" w:themeColor="text1"/>
                <w:sz w:val="16"/>
                <w:szCs w:val="16"/>
              </w:rPr>
            </w:pPr>
            <w:r w:rsidRPr="00512FB2">
              <w:rPr>
                <w:rStyle w:val="Hyperlink"/>
                <w:color w:val="000000" w:themeColor="text1"/>
                <w:sz w:val="16"/>
                <w:szCs w:val="16"/>
              </w:rPr>
              <w:t>This indicator aims to assess how the use of proceeds from bond issuers are mo</w:t>
            </w:r>
            <w:r w:rsidR="00097F07">
              <w:rPr>
                <w:rStyle w:val="Hyperlink"/>
                <w:color w:val="000000" w:themeColor="text1"/>
                <w:sz w:val="16"/>
                <w:szCs w:val="16"/>
              </w:rPr>
              <w:t>n</w:t>
            </w:r>
            <w:r w:rsidRPr="00512FB2">
              <w:rPr>
                <w:rStyle w:val="Hyperlink"/>
                <w:color w:val="000000" w:themeColor="text1"/>
                <w:sz w:val="16"/>
                <w:szCs w:val="16"/>
              </w:rPr>
              <w:t xml:space="preserve">itored and the rigour of signatories' response actions in </w:t>
            </w:r>
            <w:r w:rsidR="00097F07" w:rsidRPr="00512FB2">
              <w:rPr>
                <w:rStyle w:val="Hyperlink"/>
                <w:color w:val="000000" w:themeColor="text1"/>
                <w:sz w:val="16"/>
                <w:szCs w:val="16"/>
              </w:rPr>
              <w:t xml:space="preserve">the </w:t>
            </w:r>
            <w:r w:rsidRPr="00512FB2">
              <w:rPr>
                <w:rStyle w:val="Hyperlink"/>
                <w:color w:val="000000" w:themeColor="text1"/>
                <w:sz w:val="16"/>
                <w:szCs w:val="16"/>
              </w:rPr>
              <w:t>case of</w:t>
            </w:r>
            <w:r w:rsidR="00097F07">
              <w:rPr>
                <w:rStyle w:val="Hyperlink"/>
                <w:color w:val="000000" w:themeColor="text1"/>
                <w:sz w:val="16"/>
                <w:szCs w:val="16"/>
              </w:rPr>
              <w:t xml:space="preserve"> </w:t>
            </w:r>
            <w:r w:rsidR="00097F07" w:rsidRPr="00752CAD">
              <w:rPr>
                <w:rStyle w:val="Hyperlink"/>
                <w:color w:val="000000" w:themeColor="text1"/>
                <w:sz w:val="16"/>
                <w:szCs w:val="16"/>
              </w:rPr>
              <w:t>a</w:t>
            </w:r>
            <w:r w:rsidRPr="00512FB2">
              <w:rPr>
                <w:rStyle w:val="Hyperlink"/>
                <w:color w:val="000000" w:themeColor="text1"/>
                <w:sz w:val="16"/>
                <w:szCs w:val="16"/>
              </w:rPr>
              <w:t xml:space="preserve"> breach by the issuer. It is considered be</w:t>
            </w:r>
            <w:r w:rsidR="00097F07">
              <w:rPr>
                <w:rStyle w:val="Hyperlink"/>
                <w:color w:val="000000" w:themeColor="text1"/>
                <w:sz w:val="16"/>
                <w:szCs w:val="16"/>
              </w:rPr>
              <w:t>t</w:t>
            </w:r>
            <w:r w:rsidRPr="00512FB2">
              <w:rPr>
                <w:rStyle w:val="Hyperlink"/>
                <w:color w:val="000000" w:themeColor="text1"/>
                <w:sz w:val="16"/>
                <w:szCs w:val="16"/>
              </w:rPr>
              <w:t xml:space="preserve">ter practice to monitor the use of proceeds by issuers of thematic bonds and to take proportionate action in </w:t>
            </w:r>
            <w:r w:rsidR="00097F07" w:rsidRPr="00512FB2">
              <w:rPr>
                <w:rStyle w:val="Hyperlink"/>
                <w:color w:val="000000" w:themeColor="text1"/>
                <w:sz w:val="16"/>
                <w:szCs w:val="16"/>
              </w:rPr>
              <w:t xml:space="preserve">the </w:t>
            </w:r>
            <w:r w:rsidRPr="00512FB2">
              <w:rPr>
                <w:rStyle w:val="Hyperlink"/>
                <w:color w:val="000000" w:themeColor="text1"/>
                <w:sz w:val="16"/>
                <w:szCs w:val="16"/>
              </w:rPr>
              <w:t xml:space="preserve">case of </w:t>
            </w:r>
            <w:r w:rsidR="00097F07">
              <w:rPr>
                <w:rStyle w:val="Hyperlink"/>
                <w:color w:val="000000" w:themeColor="text1"/>
                <w:sz w:val="16"/>
                <w:szCs w:val="16"/>
              </w:rPr>
              <w:t>a</w:t>
            </w:r>
            <w:r w:rsidR="00097F07">
              <w:rPr>
                <w:rStyle w:val="Hyperlink"/>
                <w:color w:val="000000" w:themeColor="text1"/>
              </w:rPr>
              <w:t xml:space="preserve"> </w:t>
            </w:r>
            <w:r w:rsidRPr="00512FB2">
              <w:rPr>
                <w:rStyle w:val="Hyperlink"/>
                <w:color w:val="000000" w:themeColor="text1"/>
                <w:sz w:val="16"/>
                <w:szCs w:val="16"/>
              </w:rPr>
              <w:t>breach.</w:t>
            </w:r>
          </w:p>
        </w:tc>
      </w:tr>
      <w:tr w:rsidR="003C687B" w:rsidRPr="001C1331" w14:paraId="1592F953" w14:textId="77777777" w:rsidTr="00512FB2">
        <w:trPr>
          <w:trHeight w:val="300"/>
        </w:trPr>
        <w:tc>
          <w:tcPr>
            <w:tcW w:w="1841" w:type="dxa"/>
            <w:shd w:val="clear" w:color="auto" w:fill="auto"/>
            <w:vAlign w:val="center"/>
          </w:tcPr>
          <w:p w14:paraId="066351B2" w14:textId="77777777" w:rsidR="00512FB2" w:rsidRPr="00606A24" w:rsidRDefault="00512FB2" w:rsidP="00512FB2">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D879B00" w14:textId="3F1F8857" w:rsidR="00512FB2" w:rsidRPr="00512FB2" w:rsidRDefault="00512FB2" w:rsidP="00512FB2">
            <w:pPr>
              <w:rPr>
                <w:rStyle w:val="Hyperlink"/>
                <w:color w:val="000000" w:themeColor="text1"/>
                <w:sz w:val="16"/>
                <w:szCs w:val="16"/>
              </w:rPr>
            </w:pPr>
            <w:r w:rsidRPr="00512FB2">
              <w:rPr>
                <w:rStyle w:val="Hyperlink"/>
                <w:color w:val="000000" w:themeColor="text1"/>
                <w:sz w:val="16"/>
                <w:szCs w:val="16"/>
              </w:rPr>
              <w:t>Signatories should select the answer option that best reflects how they proceed in the majority of cases. Throughout the reporting framework, the PRI seeks to capture the scope and depth of signatories</w:t>
            </w:r>
            <w:r w:rsidR="00097F07">
              <w:rPr>
                <w:rStyle w:val="Hyperlink"/>
                <w:color w:val="000000" w:themeColor="text1"/>
                <w:sz w:val="16"/>
                <w:szCs w:val="16"/>
              </w:rPr>
              <w:t>'</w:t>
            </w:r>
            <w:r w:rsidRPr="00512FB2">
              <w:rPr>
                <w:rStyle w:val="Hyperlink"/>
                <w:color w:val="000000" w:themeColor="text1"/>
                <w:sz w:val="16"/>
                <w:szCs w:val="16"/>
              </w:rPr>
              <w:t xml:space="preserve"> policies and activities by asking about AUM coverage, frequency of activities or similar.</w:t>
            </w:r>
          </w:p>
          <w:p w14:paraId="265209E5" w14:textId="77777777" w:rsidR="00512FB2" w:rsidRPr="00512FB2" w:rsidRDefault="00512FB2" w:rsidP="00512FB2">
            <w:pPr>
              <w:rPr>
                <w:rStyle w:val="Hyperlink"/>
                <w:color w:val="000000" w:themeColor="text1"/>
                <w:sz w:val="16"/>
                <w:szCs w:val="16"/>
              </w:rPr>
            </w:pPr>
          </w:p>
          <w:p w14:paraId="34526731" w14:textId="1EC46709" w:rsidR="00512FB2" w:rsidRPr="00512FB2" w:rsidRDefault="00512FB2" w:rsidP="00512FB2">
            <w:pPr>
              <w:rPr>
                <w:rStyle w:val="Hyperlink"/>
                <w:color w:val="000000" w:themeColor="text1"/>
                <w:sz w:val="16"/>
                <w:szCs w:val="16"/>
              </w:rPr>
            </w:pPr>
            <w:r w:rsidRPr="00512FB2">
              <w:rPr>
                <w:rStyle w:val="Hyperlink"/>
                <w:color w:val="000000" w:themeColor="text1"/>
                <w:sz w:val="16"/>
                <w:szCs w:val="16"/>
              </w:rPr>
              <w:t>In this indicator the "allocation of proceeds to the original plan" refers to the terms of the bond deal.</w:t>
            </w:r>
          </w:p>
          <w:p w14:paraId="584D83D6" w14:textId="77777777" w:rsidR="00512FB2" w:rsidRPr="00512FB2" w:rsidRDefault="00512FB2" w:rsidP="00512FB2">
            <w:pPr>
              <w:rPr>
                <w:rStyle w:val="Hyperlink"/>
                <w:color w:val="000000" w:themeColor="text1"/>
                <w:sz w:val="16"/>
                <w:szCs w:val="16"/>
              </w:rPr>
            </w:pPr>
            <w:r w:rsidRPr="00512FB2">
              <w:rPr>
                <w:rStyle w:val="Hyperlink"/>
                <w:color w:val="000000" w:themeColor="text1"/>
                <w:sz w:val="16"/>
                <w:szCs w:val="16"/>
              </w:rPr>
              <w:t>"Engaging with the issuer" refers to contacting issuers for explanations about the causes of the breach and planned mitigating action.</w:t>
            </w:r>
          </w:p>
          <w:p w14:paraId="30C79C0F" w14:textId="77777777" w:rsidR="00512FB2" w:rsidRPr="00512FB2" w:rsidRDefault="00512FB2" w:rsidP="00512FB2">
            <w:pPr>
              <w:rPr>
                <w:rStyle w:val="Hyperlink"/>
                <w:color w:val="000000" w:themeColor="text1"/>
                <w:sz w:val="16"/>
                <w:szCs w:val="16"/>
              </w:rPr>
            </w:pPr>
            <w:r w:rsidRPr="00512FB2">
              <w:rPr>
                <w:rStyle w:val="Hyperlink"/>
                <w:color w:val="000000" w:themeColor="text1"/>
                <w:sz w:val="16"/>
                <w:szCs w:val="16"/>
              </w:rPr>
              <w:t>"Alerting regulators" refers to making the regulator aware of the breach.</w:t>
            </w:r>
          </w:p>
          <w:p w14:paraId="4D8CF996" w14:textId="77777777" w:rsidR="00512FB2" w:rsidRDefault="00512FB2" w:rsidP="00512FB2">
            <w:pPr>
              <w:rPr>
                <w:rStyle w:val="Hyperlink"/>
                <w:color w:val="000000" w:themeColor="text1"/>
                <w:sz w:val="16"/>
                <w:szCs w:val="16"/>
              </w:rPr>
            </w:pPr>
            <w:r w:rsidRPr="00512FB2">
              <w:rPr>
                <w:rStyle w:val="Hyperlink"/>
                <w:color w:val="000000" w:themeColor="text1"/>
                <w:sz w:val="16"/>
                <w:szCs w:val="16"/>
              </w:rPr>
              <w:t>"Alerting thematic bond certification agencies" refers to making bond certification agencies aware of the breach.</w:t>
            </w:r>
          </w:p>
          <w:p w14:paraId="75FC92C1" w14:textId="77777777" w:rsidR="00DE7B25" w:rsidRDefault="00DE7B25" w:rsidP="00512FB2">
            <w:pPr>
              <w:rPr>
                <w:rStyle w:val="Hyperlink"/>
                <w:color w:val="000000" w:themeColor="text1"/>
                <w:sz w:val="16"/>
                <w:szCs w:val="16"/>
              </w:rPr>
            </w:pPr>
          </w:p>
          <w:p w14:paraId="2B41C799" w14:textId="4C3F01A2" w:rsidR="00DE7B25" w:rsidRPr="00327A0E" w:rsidRDefault="00DE7B25" w:rsidP="00512FB2">
            <w:pPr>
              <w:rPr>
                <w:rStyle w:val="Hyperlink"/>
                <w:color w:val="000000" w:themeColor="text1"/>
                <w:sz w:val="16"/>
                <w:szCs w:val="16"/>
              </w:rPr>
            </w:pPr>
            <w:r w:rsidRPr="00DE7B25">
              <w:rPr>
                <w:rStyle w:val="Hyperlink"/>
                <w:color w:val="000000" w:themeColor="text1"/>
                <w:sz w:val="16"/>
                <w:szCs w:val="16"/>
              </w:rPr>
              <w:t>This indicator only applies to active fixed income.</w:t>
            </w:r>
          </w:p>
        </w:tc>
      </w:tr>
      <w:tr w:rsidR="003C687B" w:rsidRPr="001C1331" w14:paraId="169803C9" w14:textId="77777777" w:rsidTr="00512FB2">
        <w:trPr>
          <w:trHeight w:val="300"/>
        </w:trPr>
        <w:tc>
          <w:tcPr>
            <w:tcW w:w="1841" w:type="dxa"/>
            <w:shd w:val="clear" w:color="auto" w:fill="auto"/>
            <w:vAlign w:val="center"/>
          </w:tcPr>
          <w:p w14:paraId="4273963B" w14:textId="77777777" w:rsidR="00512FB2" w:rsidRPr="00511D12" w:rsidRDefault="00512FB2" w:rsidP="00512FB2">
            <w:pPr>
              <w:rPr>
                <w:b/>
                <w:bCs/>
                <w:sz w:val="16"/>
                <w:szCs w:val="16"/>
                <w:lang w:val="en-US"/>
              </w:rPr>
            </w:pPr>
            <w:r>
              <w:rPr>
                <w:b/>
                <w:bCs/>
                <w:sz w:val="16"/>
                <w:szCs w:val="16"/>
              </w:rPr>
              <w:t>Other resources</w:t>
            </w:r>
          </w:p>
        </w:tc>
        <w:tc>
          <w:tcPr>
            <w:tcW w:w="13043" w:type="dxa"/>
            <w:gridSpan w:val="5"/>
            <w:shd w:val="clear" w:color="auto" w:fill="auto"/>
            <w:vAlign w:val="center"/>
          </w:tcPr>
          <w:p w14:paraId="67572E4C" w14:textId="6FB1768B" w:rsidR="00512FB2" w:rsidRPr="00512FB2" w:rsidRDefault="00512FB2" w:rsidP="00512FB2">
            <w:pPr>
              <w:rPr>
                <w:rStyle w:val="Hyperlink"/>
                <w:color w:val="000000" w:themeColor="text1"/>
              </w:rPr>
            </w:pPr>
            <w:r w:rsidRPr="00512FB2">
              <w:rPr>
                <w:rStyle w:val="Hyperlink"/>
                <w:color w:val="000000" w:themeColor="text1"/>
                <w:sz w:val="16"/>
                <w:szCs w:val="16"/>
              </w:rPr>
              <w:t>For further insight into engagements wi</w:t>
            </w:r>
            <w:r>
              <w:rPr>
                <w:rStyle w:val="Hyperlink"/>
                <w:color w:val="000000" w:themeColor="text1"/>
                <w:sz w:val="16"/>
                <w:szCs w:val="16"/>
              </w:rPr>
              <w:t xml:space="preserve">th green bond issuers, see </w:t>
            </w:r>
            <w:hyperlink r:id="rId129" w:history="1">
              <w:r w:rsidRPr="00512FB2">
                <w:rPr>
                  <w:rStyle w:val="Hyperlink"/>
                  <w:sz w:val="16"/>
                  <w:szCs w:val="16"/>
                </w:rPr>
                <w:t>Engaging with sovereign green bond issuers</w:t>
              </w:r>
            </w:hyperlink>
            <w:r w:rsidRPr="00512FB2">
              <w:rPr>
                <w:rStyle w:val="Hyperlink"/>
                <w:color w:val="000000" w:themeColor="text1"/>
                <w:sz w:val="16"/>
                <w:szCs w:val="16"/>
              </w:rPr>
              <w:t>.</w:t>
            </w:r>
          </w:p>
        </w:tc>
      </w:tr>
      <w:tr w:rsidR="001A3139" w:rsidRPr="001C1331" w14:paraId="310FC413" w14:textId="77777777" w:rsidTr="00512FB2">
        <w:trPr>
          <w:trHeight w:val="300"/>
        </w:trPr>
        <w:tc>
          <w:tcPr>
            <w:tcW w:w="14884" w:type="dxa"/>
            <w:gridSpan w:val="6"/>
            <w:shd w:val="clear" w:color="auto" w:fill="0070C0"/>
            <w:vAlign w:val="center"/>
          </w:tcPr>
          <w:p w14:paraId="4A2CBB06" w14:textId="77777777" w:rsidR="00512FB2" w:rsidRPr="00290DD4" w:rsidRDefault="00512FB2" w:rsidP="00512FB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281A97AD" w14:textId="77777777" w:rsidTr="00512FB2">
        <w:trPr>
          <w:trHeight w:val="300"/>
        </w:trPr>
        <w:tc>
          <w:tcPr>
            <w:tcW w:w="1841" w:type="dxa"/>
            <w:shd w:val="clear" w:color="auto" w:fill="auto"/>
            <w:vAlign w:val="center"/>
          </w:tcPr>
          <w:p w14:paraId="44E1E026" w14:textId="77777777" w:rsidR="00512FB2" w:rsidRPr="0098346A" w:rsidRDefault="00512FB2" w:rsidP="00512FB2">
            <w:pPr>
              <w:rPr>
                <w:b/>
                <w:bCs/>
                <w:sz w:val="16"/>
                <w:szCs w:val="16"/>
              </w:rPr>
            </w:pPr>
            <w:r w:rsidRPr="0098346A">
              <w:rPr>
                <w:b/>
                <w:bCs/>
                <w:sz w:val="16"/>
                <w:szCs w:val="16"/>
              </w:rPr>
              <w:t>Dependent on</w:t>
            </w:r>
          </w:p>
        </w:tc>
        <w:tc>
          <w:tcPr>
            <w:tcW w:w="13043" w:type="dxa"/>
            <w:gridSpan w:val="5"/>
            <w:shd w:val="clear" w:color="auto" w:fill="auto"/>
            <w:vAlign w:val="center"/>
          </w:tcPr>
          <w:p w14:paraId="2860E414" w14:textId="3B7B5760" w:rsidR="00512FB2" w:rsidRPr="00327A0E" w:rsidRDefault="002D1730" w:rsidP="00512FB2">
            <w:pPr>
              <w:rPr>
                <w:color w:val="000000" w:themeColor="text1"/>
                <w:sz w:val="16"/>
                <w:szCs w:val="16"/>
                <w:lang w:val="en-US"/>
              </w:rPr>
            </w:pPr>
            <w:r w:rsidRPr="002D1730">
              <w:rPr>
                <w:color w:val="000000" w:themeColor="text1"/>
                <w:sz w:val="16"/>
                <w:szCs w:val="16"/>
                <w:lang w:val="en-US"/>
              </w:rPr>
              <w:t>[FI 20] will be applicable for reporting if &gt;0% is reported for any of the options (B), (E), (F), (G) in [OO 6 FI].</w:t>
            </w:r>
          </w:p>
        </w:tc>
      </w:tr>
      <w:tr w:rsidR="003C687B" w:rsidRPr="001C1331" w14:paraId="37EF1B23" w14:textId="77777777" w:rsidTr="00512FB2">
        <w:trPr>
          <w:trHeight w:val="300"/>
        </w:trPr>
        <w:tc>
          <w:tcPr>
            <w:tcW w:w="1841" w:type="dxa"/>
            <w:shd w:val="clear" w:color="auto" w:fill="auto"/>
            <w:vAlign w:val="center"/>
          </w:tcPr>
          <w:p w14:paraId="1F399B78" w14:textId="77777777" w:rsidR="00512FB2" w:rsidRPr="0098346A" w:rsidRDefault="00512FB2" w:rsidP="00512FB2">
            <w:pPr>
              <w:rPr>
                <w:b/>
                <w:bCs/>
                <w:sz w:val="16"/>
                <w:szCs w:val="16"/>
              </w:rPr>
            </w:pPr>
            <w:r w:rsidRPr="0098346A">
              <w:rPr>
                <w:b/>
                <w:bCs/>
                <w:sz w:val="16"/>
                <w:szCs w:val="16"/>
              </w:rPr>
              <w:t>Gateway to</w:t>
            </w:r>
          </w:p>
        </w:tc>
        <w:tc>
          <w:tcPr>
            <w:tcW w:w="13043" w:type="dxa"/>
            <w:gridSpan w:val="5"/>
            <w:shd w:val="clear" w:color="auto" w:fill="auto"/>
            <w:vAlign w:val="center"/>
          </w:tcPr>
          <w:p w14:paraId="000E1959" w14:textId="4E2A1912" w:rsidR="00512FB2" w:rsidRPr="00327A0E" w:rsidRDefault="00017C84" w:rsidP="00512FB2">
            <w:pPr>
              <w:rPr>
                <w:color w:val="000000" w:themeColor="text1"/>
                <w:sz w:val="16"/>
                <w:szCs w:val="16"/>
                <w:lang w:val="en-US"/>
              </w:rPr>
            </w:pPr>
            <w:r>
              <w:rPr>
                <w:color w:val="000000" w:themeColor="text1"/>
                <w:sz w:val="16"/>
                <w:szCs w:val="16"/>
                <w:lang w:val="en-US"/>
              </w:rPr>
              <w:t>N/A</w:t>
            </w:r>
          </w:p>
        </w:tc>
      </w:tr>
      <w:tr w:rsidR="001A3139" w:rsidRPr="00E76E50" w14:paraId="36495966" w14:textId="77777777" w:rsidTr="00512FB2">
        <w:trPr>
          <w:trHeight w:val="300"/>
        </w:trPr>
        <w:tc>
          <w:tcPr>
            <w:tcW w:w="14884" w:type="dxa"/>
            <w:gridSpan w:val="6"/>
            <w:shd w:val="clear" w:color="auto" w:fill="0070C0"/>
            <w:vAlign w:val="center"/>
          </w:tcPr>
          <w:p w14:paraId="6AF0E335" w14:textId="77777777" w:rsidR="00512FB2" w:rsidRPr="00290DD4" w:rsidRDefault="00512FB2" w:rsidP="00512FB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194888EA" w14:textId="77777777" w:rsidTr="00752CAD">
        <w:trPr>
          <w:trHeight w:val="627"/>
        </w:trPr>
        <w:tc>
          <w:tcPr>
            <w:tcW w:w="1841" w:type="dxa"/>
            <w:shd w:val="clear" w:color="auto" w:fill="auto"/>
            <w:vAlign w:val="center"/>
          </w:tcPr>
          <w:p w14:paraId="36F75C52" w14:textId="77777777" w:rsidR="00512FB2" w:rsidRPr="000D5D9C" w:rsidRDefault="00512FB2" w:rsidP="00512FB2">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119E155" w14:textId="77777777" w:rsidR="00F63118" w:rsidRDefault="008B509A" w:rsidP="008B509A">
            <w:pPr>
              <w:spacing w:after="240" w:line="240" w:lineRule="auto"/>
              <w:rPr>
                <w:rFonts w:cs="Arial"/>
                <w:color w:val="000000"/>
                <w:sz w:val="16"/>
                <w:szCs w:val="16"/>
              </w:rPr>
            </w:pPr>
            <w:r>
              <w:rPr>
                <w:rFonts w:cs="Arial"/>
                <w:color w:val="000000"/>
                <w:sz w:val="16"/>
                <w:szCs w:val="16"/>
              </w:rPr>
              <w:t>100 points for this indicator</w:t>
            </w:r>
            <w:r w:rsidR="00F41B2E">
              <w:rPr>
                <w:rFonts w:cs="Arial"/>
                <w:color w:val="000000"/>
                <w:sz w:val="16"/>
                <w:szCs w:val="16"/>
              </w:rPr>
              <w:t>.</w:t>
            </w:r>
          </w:p>
          <w:p w14:paraId="4A9D8D74" w14:textId="7342B4AA" w:rsidR="00512FB2" w:rsidRPr="00752CAD" w:rsidRDefault="008B509A" w:rsidP="008B509A">
            <w:pPr>
              <w:spacing w:after="240" w:line="240" w:lineRule="auto"/>
              <w:rPr>
                <w:rFonts w:cs="Arial"/>
                <w:color w:val="000000"/>
                <w:sz w:val="16"/>
                <w:szCs w:val="16"/>
              </w:rPr>
            </w:pPr>
            <w:r>
              <w:rPr>
                <w:rFonts w:cs="Arial"/>
                <w:color w:val="000000"/>
                <w:sz w:val="16"/>
                <w:szCs w:val="16"/>
              </w:rPr>
              <w:t>0 score for no selection or H</w:t>
            </w:r>
            <w:r>
              <w:rPr>
                <w:rFonts w:cs="Arial"/>
                <w:color w:val="FF0000"/>
                <w:sz w:val="16"/>
                <w:szCs w:val="16"/>
              </w:rPr>
              <w:t>.</w:t>
            </w:r>
            <w:r>
              <w:rPr>
                <w:rFonts w:cs="Arial"/>
                <w:color w:val="000000"/>
                <w:sz w:val="16"/>
                <w:szCs w:val="16"/>
              </w:rPr>
              <w:t xml:space="preserve"> 20 score for 1 selection from A</w:t>
            </w:r>
            <w:r w:rsidR="00097F07">
              <w:rPr>
                <w:rFonts w:cs="Arial"/>
                <w:color w:val="000000"/>
                <w:sz w:val="16"/>
                <w:szCs w:val="16"/>
              </w:rPr>
              <w:t>–</w:t>
            </w:r>
            <w:r>
              <w:rPr>
                <w:rFonts w:cs="Arial"/>
                <w:color w:val="000000"/>
                <w:sz w:val="16"/>
                <w:szCs w:val="16"/>
              </w:rPr>
              <w:t>G. 40 score for 2 selections from A</w:t>
            </w:r>
            <w:r w:rsidR="00097F07">
              <w:rPr>
                <w:rFonts w:cs="Arial"/>
                <w:color w:val="000000"/>
                <w:sz w:val="16"/>
                <w:szCs w:val="16"/>
              </w:rPr>
              <w:t>–</w:t>
            </w:r>
            <w:r>
              <w:rPr>
                <w:rFonts w:cs="Arial"/>
                <w:color w:val="000000"/>
                <w:sz w:val="16"/>
                <w:szCs w:val="16"/>
              </w:rPr>
              <w:t>G. 60 score for 3 selections from A</w:t>
            </w:r>
            <w:r w:rsidR="00097F07">
              <w:rPr>
                <w:rFonts w:cs="Arial"/>
                <w:color w:val="000000"/>
                <w:sz w:val="16"/>
                <w:szCs w:val="16"/>
              </w:rPr>
              <w:t>–</w:t>
            </w:r>
            <w:r>
              <w:rPr>
                <w:rFonts w:cs="Arial"/>
                <w:color w:val="000000"/>
                <w:sz w:val="16"/>
                <w:szCs w:val="16"/>
              </w:rPr>
              <w:t>G. 80 score for 4 selections from A</w:t>
            </w:r>
            <w:r w:rsidR="00097F07">
              <w:rPr>
                <w:rFonts w:cs="Arial"/>
                <w:color w:val="000000"/>
                <w:sz w:val="16"/>
                <w:szCs w:val="16"/>
              </w:rPr>
              <w:t>–</w:t>
            </w:r>
            <w:r>
              <w:rPr>
                <w:rFonts w:cs="Arial"/>
                <w:color w:val="000000"/>
                <w:sz w:val="16"/>
                <w:szCs w:val="16"/>
              </w:rPr>
              <w:t>G. 100 score for 5 or more selections from A</w:t>
            </w:r>
            <w:r w:rsidR="00097F07">
              <w:rPr>
                <w:rFonts w:cs="Arial"/>
                <w:color w:val="000000"/>
                <w:sz w:val="16"/>
                <w:szCs w:val="16"/>
              </w:rPr>
              <w:t>–</w:t>
            </w:r>
            <w:r>
              <w:rPr>
                <w:rFonts w:cs="Arial"/>
                <w:color w:val="000000"/>
                <w:sz w:val="16"/>
                <w:szCs w:val="16"/>
              </w:rPr>
              <w:t>G.</w:t>
            </w:r>
          </w:p>
        </w:tc>
      </w:tr>
      <w:tr w:rsidR="003C687B" w:rsidRPr="001C1331" w14:paraId="0D75E1C7" w14:textId="77777777" w:rsidTr="00512FB2">
        <w:trPr>
          <w:trHeight w:val="300"/>
        </w:trPr>
        <w:tc>
          <w:tcPr>
            <w:tcW w:w="1841" w:type="dxa"/>
            <w:shd w:val="clear" w:color="auto" w:fill="auto"/>
            <w:vAlign w:val="center"/>
          </w:tcPr>
          <w:p w14:paraId="738C94EA" w14:textId="4CCE3A2C" w:rsidR="00512FB2" w:rsidRPr="00511D12" w:rsidDel="002635ED" w:rsidRDefault="00610F2D" w:rsidP="00512FB2">
            <w:pPr>
              <w:spacing w:line="240" w:lineRule="auto"/>
              <w:rPr>
                <w:b/>
                <w:bCs/>
                <w:sz w:val="16"/>
                <w:szCs w:val="16"/>
              </w:rPr>
            </w:pPr>
            <w:r w:rsidRPr="00576FB0">
              <w:rPr>
                <w:b/>
                <w:sz w:val="16"/>
                <w:szCs w:val="16"/>
                <w:lang w:val="en-US"/>
              </w:rPr>
              <w:t>"Other" scored as</w:t>
            </w:r>
          </w:p>
        </w:tc>
        <w:tc>
          <w:tcPr>
            <w:tcW w:w="13043" w:type="dxa"/>
            <w:gridSpan w:val="5"/>
            <w:shd w:val="clear" w:color="auto" w:fill="auto"/>
            <w:vAlign w:val="center"/>
          </w:tcPr>
          <w:p w14:paraId="7339DA3A" w14:textId="1C753EF6" w:rsidR="00512FB2" w:rsidRPr="00406840" w:rsidRDefault="00406840" w:rsidP="008B509A">
            <w:pPr>
              <w:spacing w:line="240" w:lineRule="auto"/>
              <w:rPr>
                <w:rFonts w:eastAsia="Times New Roman" w:cs="Arial"/>
                <w:color w:val="000000"/>
                <w:sz w:val="16"/>
                <w:szCs w:val="16"/>
              </w:rPr>
            </w:pPr>
            <w:r w:rsidRPr="00406840">
              <w:rPr>
                <w:rFonts w:cs="Arial"/>
                <w:color w:val="000000"/>
                <w:sz w:val="16"/>
                <w:szCs w:val="16"/>
              </w:rPr>
              <w:t>Selecting Other (G) will be accepted by the scoring criteria and is equivalent to selecting options A</w:t>
            </w:r>
            <w:r w:rsidR="00097F07">
              <w:rPr>
                <w:rFonts w:cs="Arial"/>
                <w:color w:val="000000"/>
                <w:sz w:val="16"/>
                <w:szCs w:val="16"/>
              </w:rPr>
              <w:t>–</w:t>
            </w:r>
            <w:r w:rsidRPr="00406840">
              <w:rPr>
                <w:rFonts w:cs="Arial"/>
                <w:color w:val="000000"/>
                <w:sz w:val="16"/>
                <w:szCs w:val="16"/>
              </w:rPr>
              <w:t>F.</w:t>
            </w:r>
          </w:p>
        </w:tc>
      </w:tr>
      <w:tr w:rsidR="003C687B" w:rsidRPr="001C1331" w14:paraId="563E52CB" w14:textId="77777777" w:rsidTr="000D3C2D">
        <w:trPr>
          <w:trHeight w:val="16"/>
        </w:trPr>
        <w:tc>
          <w:tcPr>
            <w:tcW w:w="1841" w:type="dxa"/>
            <w:shd w:val="clear" w:color="auto" w:fill="auto"/>
            <w:vAlign w:val="center"/>
          </w:tcPr>
          <w:p w14:paraId="096CE9D9" w14:textId="2FFB161B" w:rsidR="00610F2D" w:rsidRPr="00576FB0" w:rsidRDefault="00610F2D" w:rsidP="00512FB2">
            <w:pPr>
              <w:spacing w:line="240" w:lineRule="auto"/>
              <w:rPr>
                <w:b/>
                <w:sz w:val="16"/>
                <w:szCs w:val="16"/>
                <w:lang w:val="en-US"/>
              </w:rPr>
            </w:pPr>
            <w:r w:rsidRPr="00576FB0">
              <w:rPr>
                <w:b/>
                <w:sz w:val="16"/>
                <w:szCs w:val="16"/>
                <w:lang w:val="en-US"/>
              </w:rPr>
              <w:t>Multiplier</w:t>
            </w:r>
          </w:p>
        </w:tc>
        <w:tc>
          <w:tcPr>
            <w:tcW w:w="13043" w:type="dxa"/>
            <w:gridSpan w:val="5"/>
            <w:shd w:val="clear" w:color="auto" w:fill="auto"/>
            <w:vAlign w:val="center"/>
          </w:tcPr>
          <w:p w14:paraId="3253DC7C" w14:textId="3D0877B8" w:rsidR="00610F2D" w:rsidRDefault="00610F2D" w:rsidP="008B509A">
            <w:pPr>
              <w:spacing w:line="240" w:lineRule="auto"/>
              <w:rPr>
                <w:rFonts w:cs="Arial"/>
                <w:color w:val="000000"/>
                <w:sz w:val="16"/>
                <w:szCs w:val="16"/>
              </w:rPr>
            </w:pPr>
            <w:r>
              <w:rPr>
                <w:rFonts w:cs="Arial"/>
                <w:color w:val="000000"/>
                <w:sz w:val="16"/>
                <w:szCs w:val="16"/>
              </w:rPr>
              <w:t>Moderate x1.5 weighting.</w:t>
            </w:r>
          </w:p>
        </w:tc>
      </w:tr>
    </w:tbl>
    <w:p w14:paraId="620273C1" w14:textId="77777777" w:rsidR="009C055C" w:rsidRDefault="009C055C">
      <w:pPr>
        <w:spacing w:after="160" w:line="259" w:lineRule="auto"/>
      </w:pPr>
      <w:r>
        <w:br w:type="page"/>
      </w:r>
    </w:p>
    <w:p w14:paraId="131FA9F4" w14:textId="045040E1" w:rsidR="009C055C" w:rsidRPr="002C2386" w:rsidRDefault="009C055C" w:rsidP="009C055C">
      <w:pPr>
        <w:pStyle w:val="Heading1"/>
      </w:pPr>
      <w:bookmarkStart w:id="35" w:name="_Toc60936201"/>
      <w:r>
        <w:t>Reporting/Disclosure</w:t>
      </w:r>
      <w:bookmarkEnd w:id="35"/>
    </w:p>
    <w:p w14:paraId="40C7AC43" w14:textId="5905673C" w:rsidR="009C055C" w:rsidRPr="00290DD4" w:rsidRDefault="009C055C" w:rsidP="009C055C">
      <w:pPr>
        <w:pStyle w:val="Heading2"/>
        <w:tabs>
          <w:tab w:val="left" w:pos="12758"/>
        </w:tabs>
        <w:rPr>
          <w:rFonts w:eastAsia="MS PGothic" w:cs="Times New Roman"/>
          <w:caps w:val="0"/>
          <w:color w:val="auto"/>
          <w:sz w:val="20"/>
          <w:szCs w:val="20"/>
        </w:rPr>
      </w:pPr>
      <w:bookmarkStart w:id="36" w:name="_Toc60936202"/>
      <w:r>
        <w:t>ESG screens [FI 2</w:t>
      </w:r>
      <w:r w:rsidR="00661FF4">
        <w:t>1</w:t>
      </w:r>
      <w:r>
        <w:t>]</w:t>
      </w:r>
      <w:bookmarkEnd w:id="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2"/>
        <w:gridCol w:w="1488"/>
        <w:gridCol w:w="3641"/>
        <w:gridCol w:w="4255"/>
        <w:gridCol w:w="1849"/>
        <w:gridCol w:w="1889"/>
      </w:tblGrid>
      <w:tr w:rsidR="002E1F0B" w:rsidRPr="001C1331" w14:paraId="681E2ED3" w14:textId="77777777" w:rsidTr="009C055C">
        <w:trPr>
          <w:trHeight w:val="367"/>
        </w:trPr>
        <w:tc>
          <w:tcPr>
            <w:tcW w:w="1841" w:type="dxa"/>
            <w:vMerge w:val="restart"/>
            <w:shd w:val="clear" w:color="auto" w:fill="DFF5F9"/>
            <w:vAlign w:val="center"/>
            <w:hideMark/>
          </w:tcPr>
          <w:p w14:paraId="47287023" w14:textId="77777777" w:rsidR="009C055C" w:rsidRDefault="009C055C" w:rsidP="00456AB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562DAD5" w14:textId="77777777" w:rsidR="009C055C" w:rsidRPr="001C1331" w:rsidRDefault="009C055C" w:rsidP="00456AB5">
            <w:pPr>
              <w:spacing w:line="240" w:lineRule="auto"/>
              <w:jc w:val="center"/>
              <w:textAlignment w:val="baseline"/>
              <w:rPr>
                <w:rFonts w:eastAsia="Times New Roman" w:cs="Arial"/>
                <w:b/>
                <w:sz w:val="14"/>
                <w:szCs w:val="14"/>
                <w:lang w:val="en-US" w:eastAsia="en-GB"/>
              </w:rPr>
            </w:pPr>
          </w:p>
          <w:p w14:paraId="6C7221B3" w14:textId="6BF3B120" w:rsidR="009C055C" w:rsidRPr="00327A0E" w:rsidRDefault="009C055C" w:rsidP="00456AB5">
            <w:pPr>
              <w:pStyle w:val="Indicatorsubsection"/>
            </w:pPr>
            <w:r>
              <w:t>FI 2</w:t>
            </w:r>
            <w:r w:rsidR="00661FF4">
              <w:t>1</w:t>
            </w:r>
          </w:p>
        </w:tc>
        <w:tc>
          <w:tcPr>
            <w:tcW w:w="1559" w:type="dxa"/>
            <w:shd w:val="clear" w:color="auto" w:fill="DFF5F9"/>
            <w:vAlign w:val="center"/>
            <w:hideMark/>
          </w:tcPr>
          <w:p w14:paraId="7183C7D6" w14:textId="77777777" w:rsidR="009C055C" w:rsidRPr="001C1331" w:rsidRDefault="009C055C" w:rsidP="00456AB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79647AA" w14:textId="282DB524" w:rsidR="009C055C" w:rsidRPr="001C1331" w:rsidRDefault="009C055C" w:rsidP="00456AB5">
            <w:pPr>
              <w:spacing w:line="240" w:lineRule="auto"/>
              <w:textAlignment w:val="baseline"/>
              <w:rPr>
                <w:rFonts w:eastAsia="Times New Roman" w:cs="Arial"/>
                <w:sz w:val="14"/>
                <w:szCs w:val="14"/>
                <w:lang w:eastAsia="en-GB"/>
              </w:rPr>
            </w:pPr>
            <w:r w:rsidRPr="001B28CD">
              <w:rPr>
                <w:b/>
                <w:sz w:val="22"/>
                <w:szCs w:val="22"/>
              </w:rPr>
              <w:t xml:space="preserve">OO </w:t>
            </w:r>
            <w:r w:rsidR="001B28CD" w:rsidRPr="001B28CD">
              <w:rPr>
                <w:b/>
                <w:bCs/>
                <w:sz w:val="22"/>
                <w:szCs w:val="22"/>
              </w:rPr>
              <w:t>6 FI</w:t>
            </w:r>
          </w:p>
        </w:tc>
        <w:tc>
          <w:tcPr>
            <w:tcW w:w="4678" w:type="dxa"/>
            <w:vMerge w:val="restart"/>
            <w:shd w:val="clear" w:color="auto" w:fill="DFF5F9"/>
            <w:vAlign w:val="center"/>
          </w:tcPr>
          <w:p w14:paraId="0B482665" w14:textId="77777777" w:rsidR="009C055C" w:rsidRDefault="009C055C" w:rsidP="00456AB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9F597CD" w14:textId="77777777" w:rsidR="009C055C" w:rsidRDefault="009C055C" w:rsidP="00456AB5">
            <w:pPr>
              <w:spacing w:line="240" w:lineRule="auto"/>
              <w:jc w:val="center"/>
              <w:textAlignment w:val="baseline"/>
              <w:rPr>
                <w:rFonts w:eastAsia="Times New Roman" w:cs="Arial"/>
                <w:sz w:val="14"/>
                <w:szCs w:val="14"/>
                <w:lang w:eastAsia="en-GB"/>
              </w:rPr>
            </w:pPr>
          </w:p>
          <w:p w14:paraId="0DCD8CA3" w14:textId="5C35A3D1" w:rsidR="009C055C" w:rsidRPr="001C1331" w:rsidRDefault="009C055C" w:rsidP="00456AB5">
            <w:pPr>
              <w:jc w:val="center"/>
              <w:rPr>
                <w:sz w:val="18"/>
                <w:szCs w:val="18"/>
              </w:rPr>
            </w:pPr>
            <w:r>
              <w:rPr>
                <w:b/>
                <w:bCs/>
                <w:sz w:val="22"/>
                <w:szCs w:val="22"/>
              </w:rPr>
              <w:t>ESG screens</w:t>
            </w:r>
          </w:p>
        </w:tc>
        <w:tc>
          <w:tcPr>
            <w:tcW w:w="1985" w:type="dxa"/>
            <w:vMerge w:val="restart"/>
            <w:shd w:val="clear" w:color="auto" w:fill="DFF5F9"/>
            <w:vAlign w:val="center"/>
            <w:hideMark/>
          </w:tcPr>
          <w:p w14:paraId="2198F1AE" w14:textId="77777777" w:rsidR="009C055C" w:rsidRPr="001C1331" w:rsidRDefault="009C055C" w:rsidP="00456AB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37C56FD" w14:textId="77777777" w:rsidR="009C055C" w:rsidRPr="001C1331" w:rsidRDefault="009C055C" w:rsidP="00456AB5">
            <w:pPr>
              <w:spacing w:line="240" w:lineRule="auto"/>
              <w:jc w:val="center"/>
              <w:textAlignment w:val="baseline"/>
              <w:rPr>
                <w:rFonts w:eastAsia="Times New Roman" w:cs="Arial"/>
                <w:b/>
                <w:bCs/>
                <w:sz w:val="14"/>
                <w:szCs w:val="14"/>
                <w:lang w:val="en-US" w:eastAsia="en-GB"/>
              </w:rPr>
            </w:pPr>
          </w:p>
          <w:p w14:paraId="5421D2EB" w14:textId="10DA744D" w:rsidR="009C055C" w:rsidRPr="001C1331" w:rsidRDefault="009C055C" w:rsidP="00456AB5">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30A56540" w14:textId="77777777" w:rsidR="009C055C" w:rsidRPr="007B6129" w:rsidRDefault="009C055C" w:rsidP="00456AB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42A26F5" w14:textId="77777777" w:rsidR="009C055C" w:rsidRPr="007B6129" w:rsidRDefault="009C055C" w:rsidP="00456AB5">
            <w:pPr>
              <w:spacing w:line="240" w:lineRule="auto"/>
              <w:jc w:val="center"/>
              <w:textAlignment w:val="baseline"/>
              <w:rPr>
                <w:rFonts w:eastAsia="Times New Roman" w:cs="Arial"/>
                <w:b/>
                <w:bCs/>
                <w:color w:val="FFFFFF" w:themeColor="background1"/>
                <w:sz w:val="14"/>
                <w:szCs w:val="14"/>
                <w:lang w:val="en-US" w:eastAsia="en-GB"/>
              </w:rPr>
            </w:pPr>
          </w:p>
          <w:p w14:paraId="7025759E" w14:textId="77777777" w:rsidR="009C055C" w:rsidRPr="000E0BB2" w:rsidRDefault="009C055C" w:rsidP="00456AB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74B9A714" w14:textId="77777777" w:rsidTr="009C055C">
        <w:trPr>
          <w:trHeight w:val="367"/>
        </w:trPr>
        <w:tc>
          <w:tcPr>
            <w:tcW w:w="1841" w:type="dxa"/>
            <w:vMerge/>
            <w:shd w:val="clear" w:color="auto" w:fill="DFF5F9"/>
            <w:vAlign w:val="center"/>
          </w:tcPr>
          <w:p w14:paraId="68F73B60" w14:textId="77777777" w:rsidR="009C055C" w:rsidRPr="001C1331" w:rsidRDefault="009C055C" w:rsidP="00456AB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FADD333" w14:textId="77777777" w:rsidR="009C055C" w:rsidRPr="003B0BE2" w:rsidRDefault="009C055C" w:rsidP="00456AB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A8C38FF" w14:textId="6AC95CFB" w:rsidR="009C055C" w:rsidRPr="003B0BE2" w:rsidRDefault="008A7B65" w:rsidP="00456AB5">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70737702" w14:textId="77777777" w:rsidR="009C055C" w:rsidRPr="001C1331" w:rsidRDefault="009C055C" w:rsidP="00456AB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8A988FB" w14:textId="77777777" w:rsidR="009C055C" w:rsidRPr="001C1331" w:rsidRDefault="009C055C" w:rsidP="00456AB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AF8C566" w14:textId="77777777" w:rsidR="009C055C" w:rsidRPr="007B6129" w:rsidRDefault="009C055C" w:rsidP="00456AB5">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1D452173" w14:textId="77777777" w:rsidTr="00456AB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14B9FFB" w14:textId="6F0C8620" w:rsidR="009C055C" w:rsidRPr="00E27FAB" w:rsidRDefault="009C055C" w:rsidP="009C055C">
            <w:pPr>
              <w:spacing w:line="276" w:lineRule="auto"/>
              <w:textAlignment w:val="baseline"/>
              <w:rPr>
                <w:rFonts w:eastAsia="Times New Roman" w:cs="Arial"/>
                <w:lang w:eastAsia="en-GB"/>
              </w:rPr>
            </w:pPr>
            <w:r w:rsidRPr="009C055C">
              <w:rPr>
                <w:rFonts w:eastAsia="Times New Roman" w:cs="Arial"/>
                <w:b/>
                <w:lang w:val="en-US" w:eastAsia="en-GB"/>
              </w:rPr>
              <w:t xml:space="preserve">How do you ensure that </w:t>
            </w:r>
            <w:r w:rsidR="00097F07">
              <w:rPr>
                <w:rFonts w:eastAsia="Times New Roman" w:cs="Arial"/>
                <w:b/>
                <w:lang w:val="en-US" w:eastAsia="en-GB"/>
              </w:rPr>
              <w:t xml:space="preserve">clients and/or beneficiaries understand </w:t>
            </w:r>
            <w:r w:rsidRPr="009C055C">
              <w:rPr>
                <w:rFonts w:eastAsia="Times New Roman" w:cs="Arial"/>
                <w:b/>
                <w:lang w:val="en-US" w:eastAsia="en-GB"/>
              </w:rPr>
              <w:t xml:space="preserve">ESG </w:t>
            </w:r>
            <w:hyperlink r:id="rId130" w:history="1">
              <w:r w:rsidRPr="0052261E">
                <w:rPr>
                  <w:rStyle w:val="Hyperlink"/>
                  <w:rFonts w:eastAsia="Times New Roman" w:cs="Arial"/>
                  <w:b/>
                  <w:lang w:val="en-US" w:eastAsia="en-GB"/>
                </w:rPr>
                <w:t>screens</w:t>
              </w:r>
            </w:hyperlink>
            <w:r w:rsidRPr="009C055C">
              <w:rPr>
                <w:rFonts w:eastAsia="Times New Roman" w:cs="Arial"/>
                <w:b/>
                <w:lang w:val="en-US" w:eastAsia="en-GB"/>
              </w:rPr>
              <w:t xml:space="preserve"> and their implications?</w:t>
            </w:r>
          </w:p>
        </w:tc>
      </w:tr>
      <w:tr w:rsidR="00382A4B" w:rsidRPr="001C1331" w14:paraId="0B47DD73" w14:textId="77777777" w:rsidTr="00752CAD">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9FE69E0" w14:textId="35485F4C" w:rsidR="00EA5F30" w:rsidRDefault="002F640E" w:rsidP="005C4DAA">
            <w:pPr>
              <w:spacing w:line="276" w:lineRule="auto"/>
              <w:textAlignment w:val="baseline"/>
              <w:rPr>
                <w:rFonts w:eastAsia="Times New Roman" w:cs="Arial"/>
                <w:szCs w:val="16"/>
                <w:lang w:eastAsia="en-GB"/>
              </w:rPr>
            </w:pPr>
            <w:r>
              <w:rPr>
                <w:rFonts w:eastAsia="Times New Roman" w:cs="Arial"/>
                <w:szCs w:val="16"/>
                <w:lang w:eastAsia="en-GB"/>
              </w:rPr>
              <w:t>(A)</w:t>
            </w:r>
            <w:r w:rsidR="00EA5F30" w:rsidRPr="00EA5F30">
              <w:rPr>
                <w:rFonts w:eastAsia="Times New Roman" w:cs="Arial"/>
                <w:szCs w:val="16"/>
                <w:lang w:eastAsia="en-GB"/>
              </w:rPr>
              <w:t xml:space="preserve"> We publish a list of ESG screens and share it on a publicly accessible platform such as a website or through fund documentation</w:t>
            </w:r>
          </w:p>
          <w:p w14:paraId="2EBAA8C0" w14:textId="77777777" w:rsidR="008B4676" w:rsidRPr="00EA5F30" w:rsidRDefault="008B4676" w:rsidP="005C4DAA">
            <w:pPr>
              <w:spacing w:line="276" w:lineRule="auto"/>
              <w:textAlignment w:val="baseline"/>
              <w:rPr>
                <w:rFonts w:eastAsia="Times New Roman" w:cs="Arial"/>
                <w:szCs w:val="16"/>
                <w:lang w:eastAsia="en-GB"/>
              </w:rPr>
            </w:pPr>
          </w:p>
          <w:p w14:paraId="483D553C" w14:textId="6CFB1461" w:rsidR="00EA5F30" w:rsidRPr="00EA5F30" w:rsidRDefault="00EA5F30" w:rsidP="005C4DAA">
            <w:pPr>
              <w:spacing w:line="276" w:lineRule="auto"/>
              <w:textAlignment w:val="baseline"/>
              <w:rPr>
                <w:rFonts w:eastAsia="Times New Roman" w:cs="Arial"/>
                <w:szCs w:val="16"/>
                <w:lang w:eastAsia="en-GB"/>
              </w:rPr>
            </w:pPr>
            <w:r w:rsidRPr="00EA5F30">
              <w:rPr>
                <w:rFonts w:eastAsia="Times New Roman" w:cs="Arial"/>
                <w:szCs w:val="16"/>
                <w:lang w:eastAsia="en-GB"/>
              </w:rPr>
              <w:t>Voluntary URL link(s) to list of ESG screens: _______</w:t>
            </w:r>
          </w:p>
        </w:tc>
        <w:tc>
          <w:tcPr>
            <w:tcW w:w="7442" w:type="dxa"/>
            <w:gridSpan w:val="3"/>
            <w:tcBorders>
              <w:bottom w:val="single" w:sz="6" w:space="0" w:color="A6A6A6" w:themeColor="background1" w:themeShade="A6"/>
            </w:tcBorders>
            <w:shd w:val="clear" w:color="auto" w:fill="FFFFFF" w:themeFill="background1"/>
            <w:vAlign w:val="center"/>
          </w:tcPr>
          <w:p w14:paraId="1DECAE9A" w14:textId="77777777" w:rsidR="005C4DAA" w:rsidRDefault="005C4DAA" w:rsidP="005C4DAA">
            <w:pPr>
              <w:spacing w:line="276" w:lineRule="auto"/>
              <w:textAlignment w:val="baseline"/>
              <w:rPr>
                <w:rFonts w:eastAsia="Times New Roman" w:cs="Arial"/>
                <w:szCs w:val="16"/>
                <w:lang w:eastAsia="en-GB"/>
              </w:rPr>
            </w:pPr>
            <w:r>
              <w:rPr>
                <w:rFonts w:eastAsia="Times New Roman" w:cs="Arial"/>
                <w:szCs w:val="16"/>
                <w:lang w:eastAsia="en-GB"/>
              </w:rPr>
              <w:t>[</w:t>
            </w:r>
            <w:r w:rsidRPr="00BC65EF">
              <w:rPr>
                <w:rFonts w:eastAsia="Times New Roman" w:cs="Arial"/>
                <w:szCs w:val="16"/>
                <w:lang w:eastAsia="en-GB"/>
              </w:rPr>
              <w:t>Dropdown list</w:t>
            </w:r>
            <w:r>
              <w:rPr>
                <w:rFonts w:eastAsia="Times New Roman" w:cs="Arial"/>
                <w:szCs w:val="16"/>
                <w:lang w:eastAsia="en-GB"/>
              </w:rPr>
              <w:t>]</w:t>
            </w:r>
          </w:p>
          <w:p w14:paraId="55A5D63F" w14:textId="77777777" w:rsidR="0029093D" w:rsidRDefault="0029093D" w:rsidP="005C4DAA">
            <w:pPr>
              <w:spacing w:line="276" w:lineRule="auto"/>
              <w:textAlignment w:val="baseline"/>
              <w:rPr>
                <w:rFonts w:eastAsia="Times New Roman" w:cs="Arial"/>
                <w:szCs w:val="16"/>
                <w:lang w:eastAsia="en-GB"/>
              </w:rPr>
            </w:pPr>
          </w:p>
          <w:p w14:paraId="21E39F46" w14:textId="2F5D5F8E" w:rsidR="005C4DAA" w:rsidRPr="005C4DAA" w:rsidRDefault="00034F23" w:rsidP="005C4DAA">
            <w:pPr>
              <w:spacing w:line="276" w:lineRule="auto"/>
              <w:textAlignment w:val="baseline"/>
              <w:rPr>
                <w:rFonts w:eastAsia="Times New Roman" w:cs="Arial"/>
                <w:szCs w:val="16"/>
                <w:lang w:eastAsia="en-GB"/>
              </w:rPr>
            </w:pPr>
            <w:r>
              <w:rPr>
                <w:rFonts w:eastAsia="Times New Roman" w:cs="Arial"/>
                <w:szCs w:val="16"/>
                <w:lang w:eastAsia="en-GB"/>
              </w:rPr>
              <w:t>(1)</w:t>
            </w:r>
            <w:r w:rsidR="005C4DAA" w:rsidRPr="005C4DAA">
              <w:rPr>
                <w:rFonts w:eastAsia="Times New Roman" w:cs="Arial"/>
                <w:szCs w:val="16"/>
                <w:lang w:eastAsia="en-GB"/>
              </w:rPr>
              <w:t xml:space="preserve"> </w:t>
            </w:r>
            <w:r w:rsidR="00A42DBB">
              <w:rPr>
                <w:rFonts w:eastAsia="Times New Roman" w:cs="Arial"/>
                <w:szCs w:val="16"/>
                <w:lang w:eastAsia="en-GB"/>
              </w:rPr>
              <w:t>f</w:t>
            </w:r>
            <w:r w:rsidR="005C4DAA" w:rsidRPr="005C4DAA">
              <w:rPr>
                <w:rFonts w:eastAsia="Times New Roman" w:cs="Arial"/>
                <w:szCs w:val="16"/>
                <w:lang w:eastAsia="en-GB"/>
              </w:rPr>
              <w:t xml:space="preserve">or all </w:t>
            </w:r>
            <w:r w:rsidR="00A42DBB">
              <w:rPr>
                <w:rFonts w:eastAsia="Times New Roman" w:cs="Arial"/>
                <w:szCs w:val="16"/>
                <w:lang w:eastAsia="en-GB"/>
              </w:rPr>
              <w:t xml:space="preserve">of </w:t>
            </w:r>
            <w:r w:rsidR="005C4DAA" w:rsidRPr="005C4DAA">
              <w:rPr>
                <w:rFonts w:eastAsia="Times New Roman" w:cs="Arial"/>
                <w:szCs w:val="16"/>
                <w:lang w:eastAsia="en-GB"/>
              </w:rPr>
              <w:t>our fixed income assets subject to ESG screens</w:t>
            </w:r>
          </w:p>
          <w:p w14:paraId="3461F794" w14:textId="1B85E9ED" w:rsidR="005C4DAA" w:rsidRPr="005C4DAA" w:rsidRDefault="00034F23" w:rsidP="005C4DAA">
            <w:pPr>
              <w:spacing w:line="276" w:lineRule="auto"/>
              <w:textAlignment w:val="baseline"/>
              <w:rPr>
                <w:rFonts w:eastAsia="Times New Roman" w:cs="Arial"/>
                <w:szCs w:val="16"/>
                <w:lang w:eastAsia="en-GB"/>
              </w:rPr>
            </w:pPr>
            <w:r>
              <w:rPr>
                <w:rFonts w:eastAsia="Times New Roman" w:cs="Arial"/>
                <w:szCs w:val="16"/>
                <w:lang w:eastAsia="en-GB"/>
              </w:rPr>
              <w:t>(2)</w:t>
            </w:r>
            <w:r w:rsidR="005C4DAA" w:rsidRPr="005C4DAA">
              <w:rPr>
                <w:rFonts w:eastAsia="Times New Roman" w:cs="Arial"/>
                <w:szCs w:val="16"/>
                <w:lang w:eastAsia="en-GB"/>
              </w:rPr>
              <w:t xml:space="preserve"> </w:t>
            </w:r>
            <w:r w:rsidR="00A42DBB">
              <w:rPr>
                <w:rFonts w:eastAsia="Times New Roman" w:cs="Arial"/>
                <w:szCs w:val="16"/>
                <w:lang w:eastAsia="en-GB"/>
              </w:rPr>
              <w:t>f</w:t>
            </w:r>
            <w:r w:rsidR="005C4DAA" w:rsidRPr="005C4DAA">
              <w:rPr>
                <w:rFonts w:eastAsia="Times New Roman" w:cs="Arial"/>
                <w:szCs w:val="16"/>
                <w:lang w:eastAsia="en-GB"/>
              </w:rPr>
              <w:t xml:space="preserve">or </w:t>
            </w:r>
            <w:r w:rsidR="00A42DBB">
              <w:rPr>
                <w:rFonts w:eastAsia="Times New Roman" w:cs="Arial"/>
                <w:szCs w:val="16"/>
                <w:lang w:eastAsia="en-GB"/>
              </w:rPr>
              <w:t>the</w:t>
            </w:r>
            <w:r w:rsidR="005C4DAA" w:rsidRPr="005C4DAA">
              <w:rPr>
                <w:rFonts w:eastAsia="Times New Roman" w:cs="Arial"/>
                <w:szCs w:val="16"/>
                <w:lang w:eastAsia="en-GB"/>
              </w:rPr>
              <w:t xml:space="preserve"> majority of our fixed income assets subject to ESG screens</w:t>
            </w:r>
          </w:p>
          <w:p w14:paraId="2D63B69E" w14:textId="78C52DD9" w:rsidR="005C4DAA" w:rsidRPr="005C4DAA" w:rsidRDefault="00034F23" w:rsidP="005C4DAA">
            <w:pPr>
              <w:spacing w:line="276" w:lineRule="auto"/>
              <w:textAlignment w:val="baseline"/>
              <w:rPr>
                <w:rFonts w:eastAsia="Times New Roman" w:cs="Arial"/>
                <w:szCs w:val="16"/>
                <w:lang w:eastAsia="en-GB"/>
              </w:rPr>
            </w:pPr>
            <w:r>
              <w:rPr>
                <w:rFonts w:eastAsia="Times New Roman" w:cs="Arial"/>
                <w:szCs w:val="16"/>
                <w:lang w:eastAsia="en-GB"/>
              </w:rPr>
              <w:t>(3)</w:t>
            </w:r>
            <w:r w:rsidR="005C4DAA" w:rsidRPr="005C4DAA">
              <w:rPr>
                <w:rFonts w:eastAsia="Times New Roman" w:cs="Arial"/>
                <w:szCs w:val="16"/>
                <w:lang w:eastAsia="en-GB"/>
              </w:rPr>
              <w:t xml:space="preserve"> </w:t>
            </w:r>
            <w:r w:rsidR="00A42DBB">
              <w:rPr>
                <w:rFonts w:eastAsia="Times New Roman" w:cs="Arial"/>
                <w:szCs w:val="16"/>
                <w:lang w:eastAsia="en-GB"/>
              </w:rPr>
              <w:t>f</w:t>
            </w:r>
            <w:r w:rsidR="005C4DAA" w:rsidRPr="005C4DAA">
              <w:rPr>
                <w:rFonts w:eastAsia="Times New Roman" w:cs="Arial"/>
                <w:szCs w:val="16"/>
                <w:lang w:eastAsia="en-GB"/>
              </w:rPr>
              <w:t>or a minority of our</w:t>
            </w:r>
            <w:r w:rsidR="00A42DBB">
              <w:rPr>
                <w:rFonts w:eastAsia="Times New Roman" w:cs="Arial"/>
                <w:szCs w:val="16"/>
                <w:lang w:eastAsia="en-GB"/>
              </w:rPr>
              <w:t xml:space="preserve"> </w:t>
            </w:r>
            <w:r w:rsidR="005C4DAA" w:rsidRPr="005C4DAA">
              <w:rPr>
                <w:rFonts w:eastAsia="Times New Roman" w:cs="Arial"/>
                <w:szCs w:val="16"/>
                <w:lang w:eastAsia="en-GB"/>
              </w:rPr>
              <w:t>fixed income assets subject to ESG screens</w:t>
            </w:r>
          </w:p>
          <w:p w14:paraId="0020F446" w14:textId="35110900" w:rsidR="009C055C" w:rsidRPr="0029093D" w:rsidRDefault="00034F23" w:rsidP="00456AB5">
            <w:pPr>
              <w:spacing w:line="276" w:lineRule="auto"/>
              <w:textAlignment w:val="baseline"/>
              <w:rPr>
                <w:rFonts w:eastAsia="Times New Roman" w:cs="Arial"/>
                <w:szCs w:val="16"/>
                <w:lang w:eastAsia="en-GB"/>
              </w:rPr>
            </w:pPr>
            <w:r>
              <w:rPr>
                <w:rFonts w:eastAsia="Times New Roman" w:cs="Arial"/>
                <w:szCs w:val="16"/>
                <w:lang w:eastAsia="en-GB"/>
              </w:rPr>
              <w:t>(4)</w:t>
            </w:r>
            <w:r w:rsidR="005C4DAA" w:rsidRPr="005C4DAA">
              <w:rPr>
                <w:rFonts w:eastAsia="Times New Roman" w:cs="Arial"/>
                <w:szCs w:val="16"/>
                <w:lang w:eastAsia="en-GB"/>
              </w:rPr>
              <w:t xml:space="preserve"> </w:t>
            </w:r>
            <w:r w:rsidR="00A42DBB">
              <w:rPr>
                <w:rFonts w:eastAsia="Times New Roman" w:cs="Arial"/>
                <w:szCs w:val="16"/>
                <w:lang w:eastAsia="en-GB"/>
              </w:rPr>
              <w:t>f</w:t>
            </w:r>
            <w:r w:rsidR="005C4DAA" w:rsidRPr="005C4DAA">
              <w:rPr>
                <w:rFonts w:eastAsia="Times New Roman" w:cs="Arial"/>
                <w:szCs w:val="16"/>
                <w:lang w:eastAsia="en-GB"/>
              </w:rPr>
              <w:t>or none of our assets subject to ESG screens</w:t>
            </w:r>
          </w:p>
        </w:tc>
      </w:tr>
      <w:tr w:rsidR="00382A4B" w:rsidRPr="001C1331" w14:paraId="028AFDA7" w14:textId="77777777" w:rsidTr="00752CAD">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6CD7B5" w14:textId="4941703D" w:rsidR="00EA5F30" w:rsidRDefault="002F640E" w:rsidP="005C4DAA">
            <w:pPr>
              <w:spacing w:line="276" w:lineRule="auto"/>
              <w:textAlignment w:val="baseline"/>
              <w:rPr>
                <w:rFonts w:eastAsia="Times New Roman" w:cs="Arial"/>
                <w:szCs w:val="16"/>
                <w:lang w:eastAsia="en-GB"/>
              </w:rPr>
            </w:pPr>
            <w:r>
              <w:rPr>
                <w:rFonts w:eastAsia="Times New Roman" w:cs="Arial"/>
                <w:szCs w:val="16"/>
                <w:lang w:eastAsia="en-GB"/>
              </w:rPr>
              <w:t>(B)</w:t>
            </w:r>
            <w:r w:rsidR="00EA5F30" w:rsidRPr="00EA5F30">
              <w:rPr>
                <w:rFonts w:eastAsia="Times New Roman" w:cs="Arial"/>
                <w:szCs w:val="16"/>
                <w:lang w:eastAsia="en-GB"/>
              </w:rPr>
              <w:t xml:space="preserve"> We publish any changes in ESG screens and share it on a publicly accessible platform such as a website or through fund documentation</w:t>
            </w:r>
          </w:p>
          <w:p w14:paraId="7D4F9F13" w14:textId="77777777" w:rsidR="008B4676" w:rsidRPr="00EA5F30" w:rsidRDefault="008B4676" w:rsidP="005C4DAA">
            <w:pPr>
              <w:spacing w:line="276" w:lineRule="auto"/>
              <w:textAlignment w:val="baseline"/>
              <w:rPr>
                <w:rFonts w:eastAsia="Times New Roman" w:cs="Arial"/>
                <w:szCs w:val="16"/>
                <w:lang w:eastAsia="en-GB"/>
              </w:rPr>
            </w:pPr>
          </w:p>
          <w:p w14:paraId="43A2C68D" w14:textId="7E703CBA" w:rsidR="0029093D" w:rsidRPr="0029093D" w:rsidRDefault="00EA5F30" w:rsidP="005C4DAA">
            <w:pPr>
              <w:spacing w:line="276" w:lineRule="auto"/>
              <w:textAlignment w:val="baseline"/>
              <w:rPr>
                <w:rFonts w:eastAsia="Times New Roman" w:cs="Arial"/>
                <w:szCs w:val="16"/>
                <w:lang w:eastAsia="en-GB"/>
              </w:rPr>
            </w:pPr>
            <w:r w:rsidRPr="00EA5F30">
              <w:rPr>
                <w:rFonts w:eastAsia="Times New Roman" w:cs="Arial"/>
                <w:szCs w:val="16"/>
                <w:lang w:eastAsia="en-GB"/>
              </w:rPr>
              <w:t>Voluntary URL link(s) to ESG screen changes: _______</w:t>
            </w:r>
          </w:p>
        </w:tc>
        <w:tc>
          <w:tcPr>
            <w:tcW w:w="7442" w:type="dxa"/>
            <w:gridSpan w:val="3"/>
            <w:tcBorders>
              <w:bottom w:val="single" w:sz="6" w:space="0" w:color="A6A6A6" w:themeColor="background1" w:themeShade="A6"/>
            </w:tcBorders>
            <w:shd w:val="clear" w:color="auto" w:fill="FFFFFF" w:themeFill="background1"/>
            <w:vAlign w:val="center"/>
          </w:tcPr>
          <w:p w14:paraId="56A7E863" w14:textId="30095ADF" w:rsidR="0029093D" w:rsidRPr="0029093D" w:rsidRDefault="008B4676" w:rsidP="005C4DAA">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382A4B" w:rsidRPr="001C1331" w14:paraId="4F9EE5B9" w14:textId="77777777" w:rsidTr="00752CAD">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878971" w14:textId="6E7BAC20" w:rsidR="0029093D" w:rsidRPr="0029093D" w:rsidRDefault="002F640E" w:rsidP="005C4DAA">
            <w:pPr>
              <w:spacing w:line="276" w:lineRule="auto"/>
              <w:textAlignment w:val="baseline"/>
              <w:rPr>
                <w:rFonts w:eastAsia="Times New Roman" w:cs="Arial"/>
                <w:szCs w:val="16"/>
                <w:lang w:eastAsia="en-GB"/>
              </w:rPr>
            </w:pPr>
            <w:r>
              <w:rPr>
                <w:rFonts w:eastAsia="Times New Roman" w:cs="Arial"/>
                <w:szCs w:val="16"/>
                <w:lang w:eastAsia="en-GB"/>
              </w:rPr>
              <w:t>(C)</w:t>
            </w:r>
            <w:r w:rsidR="00EA5F30" w:rsidRPr="00EA5F30">
              <w:rPr>
                <w:rFonts w:eastAsia="Times New Roman" w:cs="Arial"/>
                <w:szCs w:val="16"/>
                <w:lang w:eastAsia="en-GB"/>
              </w:rPr>
              <w:t xml:space="preserve"> We outline any implications of ESG screens, such as deviation from a benchmark or impact on sector weightings, to clients and/or beneficiaries</w:t>
            </w:r>
          </w:p>
        </w:tc>
        <w:tc>
          <w:tcPr>
            <w:tcW w:w="7442" w:type="dxa"/>
            <w:gridSpan w:val="3"/>
            <w:tcBorders>
              <w:bottom w:val="single" w:sz="6" w:space="0" w:color="A6A6A6" w:themeColor="background1" w:themeShade="A6"/>
            </w:tcBorders>
            <w:shd w:val="clear" w:color="auto" w:fill="FFFFFF" w:themeFill="background1"/>
            <w:vAlign w:val="center"/>
          </w:tcPr>
          <w:p w14:paraId="56B09708" w14:textId="1213F86D" w:rsidR="0029093D" w:rsidRPr="0029093D" w:rsidRDefault="008B4676" w:rsidP="005C4DAA">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0F648A" w:rsidRPr="001C1331" w14:paraId="35DD34F2" w14:textId="77777777" w:rsidTr="00456AB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F074B36" w14:textId="77777777" w:rsidR="009C055C" w:rsidRPr="000F5158" w:rsidRDefault="009C055C" w:rsidP="00456AB5">
            <w:pPr>
              <w:spacing w:line="240" w:lineRule="auto"/>
              <w:jc w:val="center"/>
              <w:textAlignment w:val="baseline"/>
              <w:rPr>
                <w:rStyle w:val="Hyperlink"/>
                <w:sz w:val="16"/>
                <w:szCs w:val="16"/>
              </w:rPr>
            </w:pPr>
          </w:p>
        </w:tc>
      </w:tr>
      <w:tr w:rsidR="001A3139" w:rsidRPr="001C1331" w14:paraId="2847E9FE" w14:textId="77777777" w:rsidTr="00456AB5">
        <w:trPr>
          <w:trHeight w:val="300"/>
        </w:trPr>
        <w:tc>
          <w:tcPr>
            <w:tcW w:w="14884" w:type="dxa"/>
            <w:gridSpan w:val="6"/>
            <w:shd w:val="clear" w:color="auto" w:fill="0070C0"/>
            <w:vAlign w:val="center"/>
          </w:tcPr>
          <w:p w14:paraId="0244E669" w14:textId="77777777" w:rsidR="009C055C" w:rsidRPr="00290DD4" w:rsidRDefault="009C055C" w:rsidP="00456AB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7F1ECAE0" w14:textId="77777777" w:rsidTr="00456AB5">
        <w:trPr>
          <w:trHeight w:val="300"/>
        </w:trPr>
        <w:tc>
          <w:tcPr>
            <w:tcW w:w="1841" w:type="dxa"/>
            <w:shd w:val="clear" w:color="auto" w:fill="auto"/>
            <w:vAlign w:val="center"/>
          </w:tcPr>
          <w:p w14:paraId="69E87051" w14:textId="77777777" w:rsidR="009C055C" w:rsidRPr="00606A24" w:rsidRDefault="009C055C" w:rsidP="00456AB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529C95E" w14:textId="19872AE8" w:rsidR="009C055C" w:rsidRPr="00327A0E" w:rsidRDefault="009C055C" w:rsidP="00456AB5">
            <w:pPr>
              <w:rPr>
                <w:rStyle w:val="Hyperlink"/>
                <w:color w:val="000000" w:themeColor="text1"/>
                <w:sz w:val="16"/>
                <w:szCs w:val="16"/>
              </w:rPr>
            </w:pPr>
            <w:r w:rsidRPr="002613AF">
              <w:rPr>
                <w:rStyle w:val="Hyperlink"/>
                <w:color w:val="000000" w:themeColor="text1"/>
                <w:sz w:val="16"/>
                <w:szCs w:val="16"/>
              </w:rPr>
              <w:t>This indicator aims to assess how transparent signatories are to clients and/or beneficiaries in their application of ESG screens in fixed income and whether they provide clients and/or beneficiaries with a tool to assess how consistently the screening policy is applied. The application of screens and their implications on portfolios are sometimes difficult for clients and/or beneficiaries to understand. As a minimum standard, signatories should explain these screens to clients and/or beneficiaries. They should also outline and provide updates of changes to these screens and the implications on portfolio structure.</w:t>
            </w:r>
          </w:p>
        </w:tc>
      </w:tr>
      <w:tr w:rsidR="003C687B" w:rsidRPr="001C1331" w14:paraId="0C2C9A97" w14:textId="77777777" w:rsidTr="00456AB5">
        <w:trPr>
          <w:trHeight w:val="300"/>
        </w:trPr>
        <w:tc>
          <w:tcPr>
            <w:tcW w:w="1841" w:type="dxa"/>
            <w:shd w:val="clear" w:color="auto" w:fill="auto"/>
            <w:vAlign w:val="center"/>
          </w:tcPr>
          <w:p w14:paraId="5B59E843" w14:textId="77777777" w:rsidR="009C055C" w:rsidRPr="00606A24" w:rsidRDefault="009C055C" w:rsidP="00456AB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33039F8" w14:textId="43A08C0E" w:rsidR="009C055C" w:rsidRPr="00327A0E" w:rsidRDefault="009C055C" w:rsidP="00456AB5">
            <w:pPr>
              <w:rPr>
                <w:rStyle w:val="Hyperlink"/>
                <w:color w:val="000000" w:themeColor="text1"/>
                <w:sz w:val="16"/>
                <w:szCs w:val="16"/>
              </w:rPr>
            </w:pPr>
            <w:r w:rsidRPr="002613AF">
              <w:rPr>
                <w:rStyle w:val="Hyperlink"/>
                <w:color w:val="000000" w:themeColor="text1"/>
                <w:sz w:val="16"/>
                <w:szCs w:val="16"/>
              </w:rPr>
              <w:t>Throughout the reporting framework, the PRI seeks to capture the scope and depth of signatories</w:t>
            </w:r>
            <w:r w:rsidR="00A42DBB">
              <w:rPr>
                <w:rStyle w:val="Hyperlink"/>
                <w:color w:val="000000" w:themeColor="text1"/>
                <w:sz w:val="16"/>
                <w:szCs w:val="16"/>
              </w:rPr>
              <w:t>'</w:t>
            </w:r>
            <w:r w:rsidRPr="002613AF">
              <w:rPr>
                <w:rStyle w:val="Hyperlink"/>
                <w:color w:val="000000" w:themeColor="text1"/>
                <w:sz w:val="16"/>
                <w:szCs w:val="16"/>
              </w:rPr>
              <w:t xml:space="preserve"> policies and activities by asking about AUM coverage, frequency of activities or similar.</w:t>
            </w:r>
          </w:p>
        </w:tc>
      </w:tr>
      <w:tr w:rsidR="003C687B" w:rsidRPr="001C1331" w14:paraId="6CC9AE25" w14:textId="77777777" w:rsidTr="00456AB5">
        <w:trPr>
          <w:trHeight w:val="300"/>
        </w:trPr>
        <w:tc>
          <w:tcPr>
            <w:tcW w:w="1841" w:type="dxa"/>
            <w:shd w:val="clear" w:color="auto" w:fill="auto"/>
            <w:vAlign w:val="center"/>
          </w:tcPr>
          <w:p w14:paraId="26334EE0" w14:textId="77777777" w:rsidR="009C055C" w:rsidRPr="00511D12" w:rsidRDefault="009C055C" w:rsidP="00456AB5">
            <w:pPr>
              <w:rPr>
                <w:b/>
                <w:bCs/>
                <w:sz w:val="16"/>
                <w:szCs w:val="16"/>
                <w:lang w:val="en-US"/>
              </w:rPr>
            </w:pPr>
            <w:r>
              <w:rPr>
                <w:b/>
                <w:bCs/>
                <w:sz w:val="16"/>
                <w:szCs w:val="16"/>
              </w:rPr>
              <w:t>Other resources</w:t>
            </w:r>
          </w:p>
        </w:tc>
        <w:tc>
          <w:tcPr>
            <w:tcW w:w="13043" w:type="dxa"/>
            <w:gridSpan w:val="5"/>
            <w:shd w:val="clear" w:color="auto" w:fill="auto"/>
            <w:vAlign w:val="center"/>
          </w:tcPr>
          <w:p w14:paraId="1965ADCF" w14:textId="3EA656D9" w:rsidR="009C055C" w:rsidRPr="002613AF" w:rsidRDefault="009C055C" w:rsidP="009C055C">
            <w:pPr>
              <w:rPr>
                <w:rStyle w:val="Hyperlink"/>
                <w:color w:val="000000" w:themeColor="text1"/>
              </w:rPr>
            </w:pPr>
            <w:r w:rsidRPr="002613AF">
              <w:rPr>
                <w:rStyle w:val="Hyperlink"/>
                <w:color w:val="000000" w:themeColor="text1"/>
                <w:sz w:val="16"/>
                <w:szCs w:val="16"/>
              </w:rPr>
              <w:t>For further guidance on screening</w:t>
            </w:r>
            <w:r w:rsidR="00A42DBB">
              <w:rPr>
                <w:rStyle w:val="Hyperlink"/>
                <w:color w:val="000000" w:themeColor="text1"/>
                <w:sz w:val="16"/>
                <w:szCs w:val="16"/>
              </w:rPr>
              <w:t>,</w:t>
            </w:r>
            <w:r w:rsidRPr="002613AF">
              <w:rPr>
                <w:rStyle w:val="Hyperlink"/>
                <w:color w:val="000000" w:themeColor="text1"/>
                <w:sz w:val="16"/>
                <w:szCs w:val="16"/>
              </w:rPr>
              <w:t xml:space="preserve"> refer to </w:t>
            </w:r>
            <w:hyperlink r:id="rId131" w:history="1">
              <w:r w:rsidRPr="00752CAD">
                <w:rPr>
                  <w:rStyle w:val="Hyperlink"/>
                  <w:sz w:val="16"/>
                  <w:szCs w:val="16"/>
                </w:rPr>
                <w:t>An introduction to responsible investment: screening</w:t>
              </w:r>
            </w:hyperlink>
            <w:r w:rsidRPr="002613AF">
              <w:rPr>
                <w:rStyle w:val="Hyperlink"/>
                <w:color w:val="000000" w:themeColor="text1"/>
                <w:sz w:val="16"/>
                <w:szCs w:val="16"/>
              </w:rPr>
              <w:t>.</w:t>
            </w:r>
          </w:p>
        </w:tc>
      </w:tr>
      <w:tr w:rsidR="001A3139" w:rsidRPr="001C1331" w14:paraId="09ECCF06" w14:textId="77777777" w:rsidTr="00456AB5">
        <w:trPr>
          <w:trHeight w:val="300"/>
        </w:trPr>
        <w:tc>
          <w:tcPr>
            <w:tcW w:w="14884" w:type="dxa"/>
            <w:gridSpan w:val="6"/>
            <w:shd w:val="clear" w:color="auto" w:fill="0070C0"/>
            <w:vAlign w:val="center"/>
          </w:tcPr>
          <w:p w14:paraId="01ED5BF1" w14:textId="77777777" w:rsidR="009C055C" w:rsidRPr="00290DD4" w:rsidRDefault="009C055C" w:rsidP="00456AB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5B79B97F" w14:textId="77777777" w:rsidTr="00456AB5">
        <w:trPr>
          <w:trHeight w:val="300"/>
        </w:trPr>
        <w:tc>
          <w:tcPr>
            <w:tcW w:w="1841" w:type="dxa"/>
            <w:shd w:val="clear" w:color="auto" w:fill="auto"/>
            <w:vAlign w:val="center"/>
          </w:tcPr>
          <w:p w14:paraId="5CCED292" w14:textId="77777777" w:rsidR="009C055C" w:rsidRPr="0098346A" w:rsidRDefault="009C055C" w:rsidP="00456AB5">
            <w:pPr>
              <w:rPr>
                <w:b/>
                <w:bCs/>
                <w:sz w:val="16"/>
                <w:szCs w:val="16"/>
              </w:rPr>
            </w:pPr>
            <w:r w:rsidRPr="0098346A">
              <w:rPr>
                <w:b/>
                <w:bCs/>
                <w:sz w:val="16"/>
                <w:szCs w:val="16"/>
              </w:rPr>
              <w:t>Dependent on</w:t>
            </w:r>
          </w:p>
        </w:tc>
        <w:tc>
          <w:tcPr>
            <w:tcW w:w="13043" w:type="dxa"/>
            <w:gridSpan w:val="5"/>
            <w:shd w:val="clear" w:color="auto" w:fill="auto"/>
            <w:vAlign w:val="center"/>
          </w:tcPr>
          <w:p w14:paraId="05710281" w14:textId="078998BD" w:rsidR="009C055C" w:rsidRPr="00327A0E" w:rsidRDefault="00AD65A7" w:rsidP="00456AB5">
            <w:pPr>
              <w:rPr>
                <w:color w:val="000000" w:themeColor="text1"/>
                <w:sz w:val="16"/>
                <w:szCs w:val="16"/>
                <w:lang w:val="en-US"/>
              </w:rPr>
            </w:pPr>
            <w:r w:rsidRPr="00AD65A7">
              <w:rPr>
                <w:color w:val="000000" w:themeColor="text1"/>
                <w:sz w:val="16"/>
                <w:szCs w:val="16"/>
                <w:lang w:val="en-US"/>
              </w:rPr>
              <w:t>[FI 21] will be applicable for reporting if &gt;0% is reported for any of the options (A), (D), (F), (G) in [OO 6 FI].</w:t>
            </w:r>
          </w:p>
        </w:tc>
      </w:tr>
      <w:tr w:rsidR="003C687B" w:rsidRPr="001C1331" w14:paraId="7BEA075F" w14:textId="77777777" w:rsidTr="00456AB5">
        <w:trPr>
          <w:trHeight w:val="300"/>
        </w:trPr>
        <w:tc>
          <w:tcPr>
            <w:tcW w:w="1841" w:type="dxa"/>
            <w:shd w:val="clear" w:color="auto" w:fill="auto"/>
            <w:vAlign w:val="center"/>
          </w:tcPr>
          <w:p w14:paraId="67CE2489" w14:textId="77777777" w:rsidR="009C055C" w:rsidRPr="0098346A" w:rsidRDefault="009C055C" w:rsidP="00456AB5">
            <w:pPr>
              <w:rPr>
                <w:b/>
                <w:bCs/>
                <w:sz w:val="16"/>
                <w:szCs w:val="16"/>
              </w:rPr>
            </w:pPr>
            <w:r w:rsidRPr="0098346A">
              <w:rPr>
                <w:b/>
                <w:bCs/>
                <w:sz w:val="16"/>
                <w:szCs w:val="16"/>
              </w:rPr>
              <w:t>Gateway to</w:t>
            </w:r>
          </w:p>
        </w:tc>
        <w:tc>
          <w:tcPr>
            <w:tcW w:w="13043" w:type="dxa"/>
            <w:gridSpan w:val="5"/>
            <w:shd w:val="clear" w:color="auto" w:fill="auto"/>
            <w:vAlign w:val="center"/>
          </w:tcPr>
          <w:p w14:paraId="6A5C8F15" w14:textId="21D71D4A" w:rsidR="009C055C" w:rsidRPr="00327A0E" w:rsidRDefault="00BB594E" w:rsidP="00456AB5">
            <w:pPr>
              <w:rPr>
                <w:color w:val="000000" w:themeColor="text1"/>
                <w:sz w:val="16"/>
                <w:szCs w:val="16"/>
                <w:lang w:val="en-US"/>
              </w:rPr>
            </w:pPr>
            <w:r>
              <w:rPr>
                <w:color w:val="000000" w:themeColor="text1"/>
                <w:sz w:val="16"/>
                <w:szCs w:val="16"/>
                <w:lang w:val="en-US"/>
              </w:rPr>
              <w:t>N/A</w:t>
            </w:r>
          </w:p>
        </w:tc>
      </w:tr>
      <w:tr w:rsidR="001A3139" w:rsidRPr="00E76E50" w14:paraId="46CBECAA" w14:textId="77777777" w:rsidTr="00456AB5">
        <w:trPr>
          <w:trHeight w:val="300"/>
        </w:trPr>
        <w:tc>
          <w:tcPr>
            <w:tcW w:w="14884" w:type="dxa"/>
            <w:gridSpan w:val="6"/>
            <w:shd w:val="clear" w:color="auto" w:fill="0070C0"/>
            <w:vAlign w:val="center"/>
          </w:tcPr>
          <w:p w14:paraId="5C29B32F" w14:textId="77777777" w:rsidR="009C055C" w:rsidRPr="00290DD4" w:rsidRDefault="009C055C" w:rsidP="00456AB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1350C933" w14:textId="77777777" w:rsidTr="00456AB5">
        <w:trPr>
          <w:trHeight w:val="354"/>
        </w:trPr>
        <w:tc>
          <w:tcPr>
            <w:tcW w:w="1841" w:type="dxa"/>
            <w:shd w:val="clear" w:color="auto" w:fill="auto"/>
            <w:vAlign w:val="center"/>
          </w:tcPr>
          <w:p w14:paraId="18430064" w14:textId="77777777" w:rsidR="009C055C" w:rsidRPr="000D5D9C" w:rsidRDefault="009C055C" w:rsidP="00456AB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D72AC81" w14:textId="2EF3D28C" w:rsidR="009C055C" w:rsidRPr="00D019A0" w:rsidRDefault="00D019A0" w:rsidP="00D019A0">
            <w:pPr>
              <w:spacing w:line="240" w:lineRule="auto"/>
              <w:rPr>
                <w:rFonts w:eastAsia="Times New Roman" w:cs="Arial"/>
                <w:color w:val="000000"/>
                <w:sz w:val="16"/>
                <w:szCs w:val="16"/>
              </w:rPr>
            </w:pPr>
            <w:r>
              <w:rPr>
                <w:rFonts w:cs="Arial"/>
                <w:color w:val="000000"/>
                <w:sz w:val="16"/>
                <w:szCs w:val="16"/>
              </w:rPr>
              <w:t xml:space="preserve">100 points for this indicator </w:t>
            </w:r>
            <w:r>
              <w:rPr>
                <w:rStyle w:val="Hyperlink"/>
                <w:color w:val="000000" w:themeColor="text1"/>
                <w:sz w:val="16"/>
                <w:szCs w:val="16"/>
              </w:rPr>
              <w:t xml:space="preserve">divided between </w:t>
            </w:r>
            <w:r w:rsidR="00714FE7">
              <w:rPr>
                <w:rStyle w:val="Hyperlink"/>
                <w:color w:val="000000" w:themeColor="text1"/>
                <w:sz w:val="16"/>
                <w:szCs w:val="16"/>
              </w:rPr>
              <w:t xml:space="preserve">lettered and </w:t>
            </w:r>
            <w:r w:rsidR="00875B36">
              <w:rPr>
                <w:rStyle w:val="Hyperlink"/>
                <w:color w:val="000000" w:themeColor="text1"/>
                <w:sz w:val="16"/>
                <w:szCs w:val="16"/>
              </w:rPr>
              <w:t>coverage answer</w:t>
            </w:r>
            <w:r w:rsidR="00714FE7">
              <w:rPr>
                <w:rStyle w:val="Hyperlink"/>
                <w:color w:val="000000" w:themeColor="text1"/>
                <w:sz w:val="16"/>
                <w:szCs w:val="16"/>
              </w:rPr>
              <w:t xml:space="preserve"> options.</w:t>
            </w:r>
            <w:r>
              <w:rPr>
                <w:rFonts w:cs="Arial"/>
                <w:color w:val="000000"/>
                <w:sz w:val="16"/>
                <w:szCs w:val="16"/>
              </w:rPr>
              <w:br/>
            </w:r>
            <w:r>
              <w:rPr>
                <w:rFonts w:cs="Arial"/>
                <w:color w:val="000000"/>
                <w:sz w:val="16"/>
                <w:szCs w:val="16"/>
              </w:rPr>
              <w:br/>
              <w:t>0 score for no selection. 16 score for 1 selection from A</w:t>
            </w:r>
            <w:r w:rsidR="00A42DBB">
              <w:rPr>
                <w:rFonts w:cs="Arial"/>
                <w:color w:val="000000"/>
                <w:sz w:val="16"/>
                <w:szCs w:val="16"/>
              </w:rPr>
              <w:t>–</w:t>
            </w:r>
            <w:r>
              <w:rPr>
                <w:rFonts w:cs="Arial"/>
                <w:color w:val="000000"/>
                <w:sz w:val="16"/>
                <w:szCs w:val="16"/>
              </w:rPr>
              <w:t>C. 32 score for 2 selections from A</w:t>
            </w:r>
            <w:r w:rsidR="00A42DBB">
              <w:rPr>
                <w:rFonts w:cs="Arial"/>
                <w:color w:val="000000"/>
                <w:sz w:val="16"/>
                <w:szCs w:val="16"/>
              </w:rPr>
              <w:t>–</w:t>
            </w:r>
            <w:r>
              <w:rPr>
                <w:rFonts w:cs="Arial"/>
                <w:color w:val="000000"/>
                <w:sz w:val="16"/>
                <w:szCs w:val="16"/>
              </w:rPr>
              <w:t>C. 50 score for all 3 selections from A</w:t>
            </w:r>
            <w:r w:rsidR="00A42DBB">
              <w:rPr>
                <w:rFonts w:cs="Arial"/>
                <w:color w:val="000000"/>
                <w:sz w:val="16"/>
                <w:szCs w:val="16"/>
              </w:rPr>
              <w:t>–</w:t>
            </w:r>
            <w:r>
              <w:rPr>
                <w:rFonts w:cs="Arial"/>
                <w:color w:val="000000"/>
                <w:sz w:val="16"/>
                <w:szCs w:val="16"/>
              </w:rPr>
              <w:t>C.</w:t>
            </w:r>
            <w:r>
              <w:rPr>
                <w:rFonts w:cs="Arial"/>
                <w:color w:val="000000"/>
                <w:sz w:val="16"/>
                <w:szCs w:val="16"/>
              </w:rPr>
              <w:br/>
            </w:r>
            <w:r>
              <w:rPr>
                <w:rFonts w:cs="Arial"/>
                <w:color w:val="000000"/>
                <w:sz w:val="16"/>
                <w:szCs w:val="16"/>
              </w:rPr>
              <w:br/>
              <w:t>The 50 points for the coverage</w:t>
            </w:r>
            <w:r w:rsidR="00714FE7">
              <w:rPr>
                <w:rFonts w:cs="Arial"/>
                <w:color w:val="000000"/>
                <w:sz w:val="16"/>
                <w:szCs w:val="16"/>
              </w:rPr>
              <w:t xml:space="preserve"> (numbered answer options</w:t>
            </w:r>
            <w:r>
              <w:rPr>
                <w:rFonts w:cs="Arial"/>
                <w:color w:val="000000"/>
                <w:sz w:val="16"/>
                <w:szCs w:val="16"/>
              </w:rPr>
              <w:t>) divided between number of possible answer selections (3).</w:t>
            </w:r>
            <w:r>
              <w:rPr>
                <w:rFonts w:cs="Arial"/>
                <w:color w:val="000000"/>
                <w:sz w:val="16"/>
                <w:szCs w:val="16"/>
              </w:rPr>
              <w:br/>
            </w:r>
            <w:r>
              <w:rPr>
                <w:rFonts w:cs="Arial"/>
                <w:color w:val="000000"/>
                <w:sz w:val="16"/>
                <w:szCs w:val="16"/>
              </w:rPr>
              <w:br/>
              <w:t>Per answer selection A</w:t>
            </w:r>
            <w:r w:rsidR="009E2269">
              <w:rPr>
                <w:rFonts w:cs="Arial"/>
                <w:color w:val="000000"/>
                <w:sz w:val="16"/>
                <w:szCs w:val="16"/>
              </w:rPr>
              <w:t xml:space="preserve"> to </w:t>
            </w:r>
            <w:r>
              <w:rPr>
                <w:rFonts w:cs="Arial"/>
                <w:color w:val="000000"/>
                <w:sz w:val="16"/>
                <w:szCs w:val="16"/>
              </w:rPr>
              <w:t>C</w:t>
            </w:r>
            <w:r w:rsidR="009E2269">
              <w:rPr>
                <w:rFonts w:cs="Arial"/>
                <w:color w:val="000000"/>
                <w:sz w:val="16"/>
                <w:szCs w:val="16"/>
              </w:rPr>
              <w:t>,</w:t>
            </w:r>
            <w:r>
              <w:rPr>
                <w:rFonts w:cs="Arial"/>
                <w:color w:val="000000"/>
                <w:sz w:val="16"/>
                <w:szCs w:val="16"/>
              </w:rPr>
              <w:t xml:space="preserve"> each option will be worth the following proportion:</w:t>
            </w:r>
            <w:r>
              <w:rPr>
                <w:rFonts w:cs="Arial"/>
                <w:color w:val="000000"/>
                <w:sz w:val="16"/>
                <w:szCs w:val="16"/>
              </w:rPr>
              <w:br/>
              <w:t>0 if no answer selection or none (4).</w:t>
            </w:r>
            <w:r>
              <w:rPr>
                <w:rFonts w:cs="Arial"/>
                <w:color w:val="000000"/>
                <w:sz w:val="16"/>
                <w:szCs w:val="16"/>
              </w:rPr>
              <w:br/>
              <w:t>25% of (50/3) score for minority (3).</w:t>
            </w:r>
            <w:r>
              <w:rPr>
                <w:rFonts w:cs="Arial"/>
                <w:color w:val="000000"/>
                <w:sz w:val="16"/>
                <w:szCs w:val="16"/>
              </w:rPr>
              <w:br/>
              <w:t>50% of (50/3) score for majority (2).</w:t>
            </w:r>
            <w:r>
              <w:rPr>
                <w:rFonts w:cs="Arial"/>
                <w:color w:val="000000"/>
                <w:sz w:val="16"/>
                <w:szCs w:val="16"/>
              </w:rPr>
              <w:br/>
              <w:t>100% of (50/3) score for all (1).</w:t>
            </w:r>
          </w:p>
        </w:tc>
      </w:tr>
      <w:tr w:rsidR="003C687B" w:rsidRPr="001C1331" w14:paraId="66E772C3" w14:textId="77777777" w:rsidTr="00456AB5">
        <w:trPr>
          <w:trHeight w:val="300"/>
        </w:trPr>
        <w:tc>
          <w:tcPr>
            <w:tcW w:w="1841" w:type="dxa"/>
            <w:shd w:val="clear" w:color="auto" w:fill="auto"/>
            <w:vAlign w:val="center"/>
          </w:tcPr>
          <w:p w14:paraId="74147ED4" w14:textId="77777777" w:rsidR="009C055C" w:rsidRPr="00511D12" w:rsidDel="002635ED" w:rsidRDefault="009C055C" w:rsidP="00456AB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51528C91" w14:textId="15E45E14" w:rsidR="009C055C" w:rsidRPr="008F5DF1" w:rsidRDefault="008F5DF1" w:rsidP="008F5DF1">
            <w:pPr>
              <w:spacing w:line="240" w:lineRule="auto"/>
              <w:rPr>
                <w:rFonts w:eastAsia="Times New Roman" w:cs="Arial"/>
                <w:color w:val="000000"/>
                <w:sz w:val="16"/>
                <w:szCs w:val="16"/>
              </w:rPr>
            </w:pPr>
            <w:r>
              <w:rPr>
                <w:rFonts w:cs="Arial"/>
                <w:color w:val="000000"/>
                <w:sz w:val="16"/>
                <w:szCs w:val="16"/>
              </w:rPr>
              <w:t>High x2 weighting.</w:t>
            </w:r>
          </w:p>
        </w:tc>
      </w:tr>
    </w:tbl>
    <w:p w14:paraId="78650FBD" w14:textId="77777777" w:rsidR="002613AF" w:rsidRDefault="002613AF">
      <w:pPr>
        <w:spacing w:after="160" w:line="259" w:lineRule="auto"/>
      </w:pPr>
      <w:r>
        <w:br w:type="page"/>
      </w:r>
    </w:p>
    <w:p w14:paraId="5819B54D" w14:textId="254B385D" w:rsidR="002613AF" w:rsidRPr="002C2386" w:rsidRDefault="002613AF" w:rsidP="002613AF">
      <w:pPr>
        <w:pStyle w:val="Heading1"/>
      </w:pPr>
      <w:bookmarkStart w:id="37" w:name="_Toc60936203"/>
      <w:r>
        <w:t>Engagement</w:t>
      </w:r>
      <w:bookmarkEnd w:id="37"/>
    </w:p>
    <w:p w14:paraId="6D4D3DAF" w14:textId="38ADA0D0" w:rsidR="002613AF" w:rsidRPr="00290DD4" w:rsidRDefault="002613AF" w:rsidP="002613AF">
      <w:pPr>
        <w:pStyle w:val="Heading2"/>
        <w:tabs>
          <w:tab w:val="left" w:pos="12758"/>
        </w:tabs>
        <w:rPr>
          <w:rFonts w:eastAsia="MS PGothic" w:cs="Times New Roman"/>
          <w:caps w:val="0"/>
          <w:color w:val="auto"/>
          <w:sz w:val="20"/>
          <w:szCs w:val="20"/>
        </w:rPr>
      </w:pPr>
      <w:bookmarkStart w:id="38" w:name="_Toc60936204"/>
      <w:r w:rsidRPr="002613AF">
        <w:t>Engaging with issuers/borrowers</w:t>
      </w:r>
      <w:r>
        <w:t xml:space="preserve"> [FI 2</w:t>
      </w:r>
      <w:r w:rsidR="00661FF4">
        <w:t>2</w:t>
      </w:r>
      <w:r>
        <w:t>, FI 2</w:t>
      </w:r>
      <w:r w:rsidR="00661FF4">
        <w:t>2</w:t>
      </w:r>
      <w:r>
        <w:t>.1]</w:t>
      </w:r>
      <w:bookmarkEnd w:id="3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2E1F0B" w:rsidRPr="001C1331" w14:paraId="449735B6" w14:textId="77777777" w:rsidTr="002613AF">
        <w:trPr>
          <w:trHeight w:val="367"/>
        </w:trPr>
        <w:tc>
          <w:tcPr>
            <w:tcW w:w="1841" w:type="dxa"/>
            <w:vMerge w:val="restart"/>
            <w:shd w:val="clear" w:color="auto" w:fill="DFF5F9"/>
            <w:vAlign w:val="center"/>
            <w:hideMark/>
          </w:tcPr>
          <w:p w14:paraId="4744664C" w14:textId="77777777" w:rsidR="002613AF" w:rsidRDefault="002613AF" w:rsidP="00456AB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615580A" w14:textId="77777777" w:rsidR="002613AF" w:rsidRPr="001C1331" w:rsidRDefault="002613AF" w:rsidP="00456AB5">
            <w:pPr>
              <w:spacing w:line="240" w:lineRule="auto"/>
              <w:jc w:val="center"/>
              <w:textAlignment w:val="baseline"/>
              <w:rPr>
                <w:rFonts w:eastAsia="Times New Roman" w:cs="Arial"/>
                <w:b/>
                <w:sz w:val="14"/>
                <w:szCs w:val="14"/>
                <w:lang w:val="en-US" w:eastAsia="en-GB"/>
              </w:rPr>
            </w:pPr>
          </w:p>
          <w:p w14:paraId="1BDF36BA" w14:textId="0E53FFBF" w:rsidR="002613AF" w:rsidRPr="00327A0E" w:rsidRDefault="002613AF" w:rsidP="00456AB5">
            <w:pPr>
              <w:pStyle w:val="Indicatorsubsection"/>
            </w:pPr>
            <w:r>
              <w:t>FI 2</w:t>
            </w:r>
            <w:r w:rsidR="00661FF4">
              <w:t>2</w:t>
            </w:r>
          </w:p>
        </w:tc>
        <w:tc>
          <w:tcPr>
            <w:tcW w:w="1559" w:type="dxa"/>
            <w:shd w:val="clear" w:color="auto" w:fill="DFF5F9"/>
            <w:vAlign w:val="center"/>
            <w:hideMark/>
          </w:tcPr>
          <w:p w14:paraId="5D432ECC" w14:textId="77777777" w:rsidR="002613AF" w:rsidRPr="001C1331" w:rsidRDefault="002613AF" w:rsidP="00456AB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5672EE8" w14:textId="6289A5A3" w:rsidR="002613AF" w:rsidRPr="001C1331" w:rsidRDefault="002613AF" w:rsidP="00456AB5">
            <w:pPr>
              <w:spacing w:line="240" w:lineRule="auto"/>
              <w:textAlignment w:val="baseline"/>
              <w:rPr>
                <w:rFonts w:eastAsia="Times New Roman" w:cs="Arial"/>
                <w:sz w:val="14"/>
                <w:szCs w:val="14"/>
                <w:lang w:eastAsia="en-GB"/>
              </w:rPr>
            </w:pPr>
            <w:r w:rsidRPr="009D54E0">
              <w:rPr>
                <w:b/>
                <w:sz w:val="22"/>
                <w:szCs w:val="22"/>
              </w:rPr>
              <w:t>OO 09</w:t>
            </w:r>
            <w:r w:rsidR="009D54E0" w:rsidRPr="009D54E0">
              <w:rPr>
                <w:b/>
                <w:bCs/>
                <w:sz w:val="22"/>
                <w:szCs w:val="22"/>
              </w:rPr>
              <w:t xml:space="preserve"> FI</w:t>
            </w:r>
          </w:p>
        </w:tc>
        <w:tc>
          <w:tcPr>
            <w:tcW w:w="4678" w:type="dxa"/>
            <w:gridSpan w:val="3"/>
            <w:vMerge w:val="restart"/>
            <w:shd w:val="clear" w:color="auto" w:fill="DFF5F9"/>
            <w:vAlign w:val="center"/>
          </w:tcPr>
          <w:p w14:paraId="127F8294" w14:textId="77777777" w:rsidR="002613AF" w:rsidRDefault="002613AF" w:rsidP="00456AB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0C12AD4" w14:textId="77777777" w:rsidR="002613AF" w:rsidRDefault="002613AF" w:rsidP="00456AB5">
            <w:pPr>
              <w:spacing w:line="240" w:lineRule="auto"/>
              <w:jc w:val="center"/>
              <w:textAlignment w:val="baseline"/>
              <w:rPr>
                <w:rFonts w:eastAsia="Times New Roman" w:cs="Arial"/>
                <w:sz w:val="14"/>
                <w:szCs w:val="14"/>
                <w:lang w:eastAsia="en-GB"/>
              </w:rPr>
            </w:pPr>
          </w:p>
          <w:p w14:paraId="4D94D04C" w14:textId="44FEFD7E" w:rsidR="002613AF" w:rsidRPr="001C1331" w:rsidRDefault="002613AF" w:rsidP="00456AB5">
            <w:pPr>
              <w:jc w:val="center"/>
              <w:rPr>
                <w:sz w:val="18"/>
                <w:szCs w:val="18"/>
              </w:rPr>
            </w:pPr>
            <w:r w:rsidRPr="002613AF">
              <w:rPr>
                <w:b/>
                <w:bCs/>
                <w:sz w:val="22"/>
                <w:szCs w:val="22"/>
              </w:rPr>
              <w:t>Engaging with issuers/borrowers</w:t>
            </w:r>
          </w:p>
        </w:tc>
        <w:tc>
          <w:tcPr>
            <w:tcW w:w="1985" w:type="dxa"/>
            <w:gridSpan w:val="2"/>
            <w:vMerge w:val="restart"/>
            <w:shd w:val="clear" w:color="auto" w:fill="DFF5F9"/>
            <w:vAlign w:val="center"/>
            <w:hideMark/>
          </w:tcPr>
          <w:p w14:paraId="6107BFCF" w14:textId="77777777" w:rsidR="002613AF" w:rsidRPr="001C1331" w:rsidRDefault="002613AF" w:rsidP="00456AB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1565DFE" w14:textId="77777777" w:rsidR="002613AF" w:rsidRPr="001C1331" w:rsidRDefault="002613AF" w:rsidP="00456AB5">
            <w:pPr>
              <w:spacing w:line="240" w:lineRule="auto"/>
              <w:jc w:val="center"/>
              <w:textAlignment w:val="baseline"/>
              <w:rPr>
                <w:rFonts w:eastAsia="Times New Roman" w:cs="Arial"/>
                <w:b/>
                <w:bCs/>
                <w:sz w:val="14"/>
                <w:szCs w:val="14"/>
                <w:lang w:val="en-US" w:eastAsia="en-GB"/>
              </w:rPr>
            </w:pPr>
          </w:p>
          <w:p w14:paraId="69607B10" w14:textId="5C67E153" w:rsidR="002613AF" w:rsidRPr="001C1331" w:rsidRDefault="002613AF" w:rsidP="00456AB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355E11F2" w14:textId="77777777" w:rsidR="002613AF" w:rsidRPr="007B6129" w:rsidRDefault="002613AF" w:rsidP="00456AB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4E33CE3" w14:textId="77777777" w:rsidR="002613AF" w:rsidRPr="007B6129" w:rsidRDefault="002613AF" w:rsidP="00456AB5">
            <w:pPr>
              <w:spacing w:line="240" w:lineRule="auto"/>
              <w:jc w:val="center"/>
              <w:textAlignment w:val="baseline"/>
              <w:rPr>
                <w:rFonts w:eastAsia="Times New Roman" w:cs="Arial"/>
                <w:b/>
                <w:bCs/>
                <w:color w:val="FFFFFF" w:themeColor="background1"/>
                <w:sz w:val="14"/>
                <w:szCs w:val="14"/>
                <w:lang w:val="en-US" w:eastAsia="en-GB"/>
              </w:rPr>
            </w:pPr>
          </w:p>
          <w:p w14:paraId="4CA3D7B6" w14:textId="77777777" w:rsidR="002613AF" w:rsidRPr="000E0BB2" w:rsidRDefault="002613AF" w:rsidP="00456AB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62D564A0" w14:textId="77777777" w:rsidTr="002613AF">
        <w:trPr>
          <w:trHeight w:val="367"/>
        </w:trPr>
        <w:tc>
          <w:tcPr>
            <w:tcW w:w="1841" w:type="dxa"/>
            <w:vMerge/>
            <w:shd w:val="clear" w:color="auto" w:fill="DFF5F9"/>
            <w:vAlign w:val="center"/>
          </w:tcPr>
          <w:p w14:paraId="77F463BA" w14:textId="77777777" w:rsidR="002613AF" w:rsidRPr="001C1331" w:rsidRDefault="002613AF" w:rsidP="00456AB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5A2C3E3" w14:textId="77777777" w:rsidR="002613AF" w:rsidRPr="003B0BE2" w:rsidRDefault="002613AF" w:rsidP="00456AB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041DC45" w14:textId="3DAC4D44" w:rsidR="002613AF" w:rsidRPr="003B0BE2" w:rsidRDefault="00542FC0" w:rsidP="00456AB5">
            <w:pPr>
              <w:spacing w:line="240" w:lineRule="auto"/>
              <w:textAlignment w:val="baseline"/>
              <w:rPr>
                <w:rFonts w:eastAsia="Times New Roman" w:cs="Arial"/>
                <w:b/>
                <w:sz w:val="14"/>
                <w:szCs w:val="14"/>
                <w:lang w:val="en-US" w:eastAsia="en-GB"/>
              </w:rPr>
            </w:pPr>
            <w:r w:rsidRPr="00542FC0">
              <w:rPr>
                <w:b/>
                <w:bCs/>
                <w:sz w:val="22"/>
                <w:szCs w:val="22"/>
              </w:rPr>
              <w:t>FI 22.1</w:t>
            </w:r>
          </w:p>
        </w:tc>
        <w:tc>
          <w:tcPr>
            <w:tcW w:w="4678" w:type="dxa"/>
            <w:gridSpan w:val="3"/>
            <w:vMerge/>
            <w:shd w:val="clear" w:color="auto" w:fill="DFF5F9"/>
            <w:vAlign w:val="center"/>
          </w:tcPr>
          <w:p w14:paraId="79ABFFD4" w14:textId="77777777" w:rsidR="002613AF" w:rsidRPr="001C1331" w:rsidRDefault="002613AF" w:rsidP="00456AB5">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56827422" w14:textId="77777777" w:rsidR="002613AF" w:rsidRPr="001C1331" w:rsidRDefault="002613AF" w:rsidP="00456AB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5AE17D6" w14:textId="77777777" w:rsidR="002613AF" w:rsidRPr="007B6129" w:rsidRDefault="002613AF" w:rsidP="00456AB5">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32DBD705" w14:textId="77777777" w:rsidTr="00456AB5">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2F823FF1" w14:textId="749306B0" w:rsidR="002613AF" w:rsidRPr="00E27FAB" w:rsidRDefault="002613AF" w:rsidP="002613AF">
            <w:pPr>
              <w:spacing w:line="276" w:lineRule="auto"/>
              <w:textAlignment w:val="baseline"/>
              <w:rPr>
                <w:rFonts w:eastAsia="Times New Roman" w:cs="Arial"/>
                <w:lang w:eastAsia="en-GB"/>
              </w:rPr>
            </w:pPr>
            <w:r w:rsidRPr="002613AF">
              <w:rPr>
                <w:rFonts w:eastAsia="Times New Roman" w:cs="Arial"/>
                <w:b/>
                <w:lang w:val="en-US" w:eastAsia="en-GB"/>
              </w:rPr>
              <w:t xml:space="preserve">At which stages does your organisation </w:t>
            </w:r>
            <w:hyperlink r:id="rId132" w:history="1">
              <w:r w:rsidRPr="00CA6438">
                <w:rPr>
                  <w:rStyle w:val="Hyperlink"/>
                  <w:rFonts w:eastAsia="Times New Roman" w:cs="Arial"/>
                  <w:b/>
                  <w:lang w:val="en-US" w:eastAsia="en-GB"/>
                </w:rPr>
                <w:t>engage</w:t>
              </w:r>
            </w:hyperlink>
            <w:r w:rsidRPr="002613AF">
              <w:rPr>
                <w:rFonts w:eastAsia="Times New Roman" w:cs="Arial"/>
                <w:b/>
                <w:lang w:val="en-US" w:eastAsia="en-GB"/>
              </w:rPr>
              <w:t xml:space="preserve"> with issuers/borrowers?</w:t>
            </w:r>
          </w:p>
        </w:tc>
      </w:tr>
      <w:tr w:rsidR="00AD65A7" w:rsidRPr="001C1331" w14:paraId="16EA3C50" w14:textId="77777777" w:rsidTr="00752CAD">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226B9363" w14:textId="77777777" w:rsidR="00AD65A7" w:rsidRPr="0049343D" w:rsidRDefault="00AD65A7" w:rsidP="00456AB5">
            <w:pPr>
              <w:spacing w:line="276" w:lineRule="auto"/>
              <w:textAlignment w:val="baseline"/>
              <w:rPr>
                <w:rFonts w:eastAsia="Times New Roman" w:cs="Arial"/>
                <w:szCs w:val="16"/>
                <w:lang w:eastAsia="en-GB"/>
              </w:rPr>
            </w:pPr>
          </w:p>
        </w:tc>
        <w:tc>
          <w:tcPr>
            <w:tcW w:w="8649" w:type="dxa"/>
            <w:gridSpan w:val="6"/>
            <w:tcBorders>
              <w:bottom w:val="single" w:sz="6" w:space="0" w:color="A6A6A6" w:themeColor="background1" w:themeShade="A6"/>
            </w:tcBorders>
            <w:shd w:val="clear" w:color="auto" w:fill="F2F2F2" w:themeFill="background1" w:themeFillShade="F2"/>
            <w:vAlign w:val="center"/>
          </w:tcPr>
          <w:p w14:paraId="36D4A5D2" w14:textId="58336019" w:rsidR="00AD65A7" w:rsidRPr="00EE77B5" w:rsidRDefault="00AD65A7" w:rsidP="00EE77B5">
            <w:pPr>
              <w:spacing w:line="276" w:lineRule="auto"/>
              <w:jc w:val="center"/>
              <w:textAlignment w:val="baseline"/>
              <w:rPr>
                <w:rFonts w:eastAsia="Times New Roman" w:cs="Arial"/>
                <w:b/>
                <w:szCs w:val="16"/>
                <w:lang w:eastAsia="en-GB"/>
              </w:rPr>
            </w:pPr>
            <w:r w:rsidRPr="00EE77B5">
              <w:rPr>
                <w:rFonts w:eastAsia="Times New Roman" w:cs="Arial"/>
                <w:b/>
                <w:szCs w:val="16"/>
                <w:lang w:eastAsia="en-GB"/>
              </w:rPr>
              <w:t>Fixed income asset types</w:t>
            </w:r>
          </w:p>
        </w:tc>
      </w:tr>
      <w:tr w:rsidR="00752CAD" w:rsidRPr="001C1331" w14:paraId="70D81172" w14:textId="77777777" w:rsidTr="00752CAD">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247D3A" w14:textId="77777777" w:rsidR="00AD65A7" w:rsidRPr="0049343D" w:rsidRDefault="00AD65A7" w:rsidP="00F81EAD">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58E5079D" w14:textId="5AE119C0" w:rsidR="00AD65A7" w:rsidRPr="00752CAD" w:rsidRDefault="00034F23" w:rsidP="00F81EAD">
            <w:pPr>
              <w:spacing w:line="276" w:lineRule="auto"/>
              <w:jc w:val="center"/>
              <w:textAlignment w:val="baseline"/>
              <w:rPr>
                <w:rFonts w:eastAsia="Times New Roman" w:cs="Arial"/>
                <w:szCs w:val="16"/>
                <w:lang w:eastAsia="en-GB"/>
              </w:rPr>
            </w:pPr>
            <w:r w:rsidRPr="00752CAD">
              <w:rPr>
                <w:rFonts w:eastAsia="Times New Roman" w:cs="Arial"/>
                <w:szCs w:val="16"/>
                <w:lang w:eastAsia="en-GB"/>
              </w:rPr>
              <w:t>(1)</w:t>
            </w:r>
            <w:r w:rsidR="00AD65A7" w:rsidRPr="00752CAD">
              <w:rPr>
                <w:rFonts w:eastAsia="Times New Roman" w:cs="Arial"/>
                <w:szCs w:val="16"/>
                <w:lang w:eastAsia="en-GB"/>
              </w:rPr>
              <w:t xml:space="preserve"> SSA</w:t>
            </w:r>
          </w:p>
        </w:tc>
        <w:tc>
          <w:tcPr>
            <w:tcW w:w="2162" w:type="dxa"/>
            <w:tcBorders>
              <w:bottom w:val="single" w:sz="6" w:space="0" w:color="A6A6A6" w:themeColor="background1" w:themeShade="A6"/>
            </w:tcBorders>
            <w:shd w:val="clear" w:color="auto" w:fill="FFFFFF" w:themeFill="background1"/>
            <w:vAlign w:val="center"/>
          </w:tcPr>
          <w:p w14:paraId="65620174" w14:textId="08A5D33D" w:rsidR="00AD65A7" w:rsidRPr="00752CAD" w:rsidRDefault="00034F23" w:rsidP="00F81EAD">
            <w:pPr>
              <w:spacing w:line="276" w:lineRule="auto"/>
              <w:jc w:val="center"/>
              <w:textAlignment w:val="baseline"/>
              <w:rPr>
                <w:rFonts w:eastAsia="Times New Roman" w:cs="Arial"/>
                <w:szCs w:val="16"/>
                <w:lang w:eastAsia="en-GB"/>
              </w:rPr>
            </w:pPr>
            <w:r w:rsidRPr="00752CAD">
              <w:rPr>
                <w:rFonts w:eastAsia="Times New Roman" w:cs="Arial"/>
                <w:szCs w:val="16"/>
                <w:lang w:eastAsia="en-GB"/>
              </w:rPr>
              <w:t>(2)</w:t>
            </w:r>
            <w:r w:rsidR="00AD65A7" w:rsidRPr="00752CAD">
              <w:rPr>
                <w:rFonts w:eastAsia="Times New Roman" w:cs="Arial"/>
                <w:szCs w:val="16"/>
                <w:lang w:eastAsia="en-GB"/>
              </w:rPr>
              <w:t xml:space="preserve"> Corporate</w:t>
            </w:r>
          </w:p>
        </w:tc>
        <w:tc>
          <w:tcPr>
            <w:tcW w:w="2162" w:type="dxa"/>
            <w:gridSpan w:val="2"/>
            <w:tcBorders>
              <w:bottom w:val="single" w:sz="6" w:space="0" w:color="A6A6A6" w:themeColor="background1" w:themeShade="A6"/>
            </w:tcBorders>
            <w:shd w:val="clear" w:color="auto" w:fill="FFFFFF" w:themeFill="background1"/>
            <w:vAlign w:val="center"/>
          </w:tcPr>
          <w:p w14:paraId="7BDE9CCC" w14:textId="5CA581A2" w:rsidR="00AD65A7" w:rsidRPr="00752CAD" w:rsidRDefault="00034F23" w:rsidP="00F81EAD">
            <w:pPr>
              <w:spacing w:line="276" w:lineRule="auto"/>
              <w:jc w:val="center"/>
              <w:textAlignment w:val="baseline"/>
              <w:rPr>
                <w:rFonts w:eastAsia="Times New Roman" w:cs="Arial"/>
                <w:szCs w:val="16"/>
                <w:lang w:eastAsia="en-GB"/>
              </w:rPr>
            </w:pPr>
            <w:r w:rsidRPr="00752CAD">
              <w:rPr>
                <w:rFonts w:eastAsia="Times New Roman" w:cs="Arial"/>
                <w:szCs w:val="16"/>
                <w:lang w:eastAsia="en-GB"/>
              </w:rPr>
              <w:t>(3)</w:t>
            </w:r>
            <w:r w:rsidR="00AD65A7" w:rsidRPr="00752CAD">
              <w:rPr>
                <w:rFonts w:eastAsia="Times New Roman" w:cs="Arial"/>
                <w:szCs w:val="16"/>
                <w:lang w:eastAsia="en-GB"/>
              </w:rPr>
              <w:t xml:space="preserve"> Securitised</w:t>
            </w:r>
          </w:p>
        </w:tc>
        <w:tc>
          <w:tcPr>
            <w:tcW w:w="2163" w:type="dxa"/>
            <w:gridSpan w:val="2"/>
            <w:tcBorders>
              <w:bottom w:val="single" w:sz="6" w:space="0" w:color="A6A6A6" w:themeColor="background1" w:themeShade="A6"/>
            </w:tcBorders>
            <w:shd w:val="clear" w:color="auto" w:fill="FFFFFF" w:themeFill="background1"/>
            <w:vAlign w:val="center"/>
          </w:tcPr>
          <w:p w14:paraId="26324043" w14:textId="546AFFB6" w:rsidR="00AD65A7" w:rsidRPr="00752CAD" w:rsidRDefault="00034F23" w:rsidP="00F81EAD">
            <w:pPr>
              <w:spacing w:line="276" w:lineRule="auto"/>
              <w:jc w:val="center"/>
              <w:textAlignment w:val="baseline"/>
              <w:rPr>
                <w:rFonts w:eastAsia="Times New Roman" w:cs="Arial"/>
                <w:szCs w:val="16"/>
                <w:lang w:eastAsia="en-GB"/>
              </w:rPr>
            </w:pPr>
            <w:r w:rsidRPr="00752CAD">
              <w:rPr>
                <w:rFonts w:eastAsia="Times New Roman" w:cs="Arial"/>
                <w:szCs w:val="16"/>
                <w:lang w:eastAsia="en-GB"/>
              </w:rPr>
              <w:t>(4)</w:t>
            </w:r>
            <w:r w:rsidR="00AD65A7" w:rsidRPr="00752CAD">
              <w:rPr>
                <w:rFonts w:eastAsia="Times New Roman" w:cs="Arial"/>
                <w:szCs w:val="16"/>
                <w:lang w:eastAsia="en-GB"/>
              </w:rPr>
              <w:t xml:space="preserve"> Private debt</w:t>
            </w:r>
          </w:p>
        </w:tc>
      </w:tr>
      <w:tr w:rsidR="00382A4B" w:rsidRPr="001C1331" w14:paraId="11071893"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F64A20" w14:textId="27E0DD7C" w:rsidR="00EE77B5" w:rsidRPr="0049343D" w:rsidRDefault="002F640E" w:rsidP="00EE77B5">
            <w:pPr>
              <w:spacing w:line="276" w:lineRule="auto"/>
              <w:textAlignment w:val="baseline"/>
              <w:rPr>
                <w:rFonts w:eastAsia="Times New Roman" w:cs="Arial"/>
                <w:szCs w:val="16"/>
                <w:lang w:eastAsia="en-GB"/>
              </w:rPr>
            </w:pPr>
            <w:r>
              <w:t>(A)</w:t>
            </w:r>
            <w:r w:rsidR="00EE77B5" w:rsidRPr="00286493">
              <w:t xml:space="preserve"> At the pre-issuance/pre-deal stage</w:t>
            </w:r>
          </w:p>
        </w:tc>
        <w:tc>
          <w:tcPr>
            <w:tcW w:w="2162" w:type="dxa"/>
            <w:tcBorders>
              <w:bottom w:val="single" w:sz="6" w:space="0" w:color="A6A6A6" w:themeColor="background1" w:themeShade="A6"/>
            </w:tcBorders>
            <w:shd w:val="clear" w:color="auto" w:fill="FFFFFF" w:themeFill="background1"/>
            <w:vAlign w:val="center"/>
          </w:tcPr>
          <w:p w14:paraId="76867867"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1FC5EBE6"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06F7A05D"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64CFC009"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r>
      <w:tr w:rsidR="00382A4B" w:rsidRPr="001C1331" w14:paraId="267A449B"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1AD335" w14:textId="789D94E4" w:rsidR="00EE77B5" w:rsidRPr="0049343D" w:rsidRDefault="002F640E" w:rsidP="00EE77B5">
            <w:pPr>
              <w:spacing w:line="276" w:lineRule="auto"/>
              <w:textAlignment w:val="baseline"/>
              <w:rPr>
                <w:rFonts w:eastAsia="Times New Roman" w:cs="Arial"/>
                <w:szCs w:val="16"/>
                <w:lang w:eastAsia="en-GB"/>
              </w:rPr>
            </w:pPr>
            <w:r>
              <w:t>(B)</w:t>
            </w:r>
            <w:r w:rsidR="00EE77B5" w:rsidRPr="00286493">
              <w:t xml:space="preserve"> At the pre-investment stage</w:t>
            </w:r>
          </w:p>
        </w:tc>
        <w:tc>
          <w:tcPr>
            <w:tcW w:w="2162" w:type="dxa"/>
            <w:tcBorders>
              <w:bottom w:val="single" w:sz="6" w:space="0" w:color="A6A6A6" w:themeColor="background1" w:themeShade="A6"/>
            </w:tcBorders>
            <w:shd w:val="clear" w:color="auto" w:fill="FFFFFF" w:themeFill="background1"/>
            <w:vAlign w:val="center"/>
          </w:tcPr>
          <w:p w14:paraId="09258055"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7EB8FBE4"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19A450D1"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4FBD267C"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r>
      <w:tr w:rsidR="00382A4B" w:rsidRPr="001C1331" w14:paraId="22D7C0D7"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83BA53" w14:textId="5065ED88" w:rsidR="00EE77B5" w:rsidRPr="0049343D" w:rsidRDefault="002F640E" w:rsidP="00EE77B5">
            <w:pPr>
              <w:spacing w:line="276" w:lineRule="auto"/>
              <w:textAlignment w:val="baseline"/>
              <w:rPr>
                <w:rFonts w:eastAsia="Times New Roman" w:cs="Arial"/>
                <w:szCs w:val="16"/>
                <w:lang w:eastAsia="en-GB"/>
              </w:rPr>
            </w:pPr>
            <w:r>
              <w:t>(C)</w:t>
            </w:r>
            <w:r w:rsidR="00EE77B5" w:rsidRPr="00286493">
              <w:t xml:space="preserve"> During the holding period </w:t>
            </w:r>
          </w:p>
        </w:tc>
        <w:tc>
          <w:tcPr>
            <w:tcW w:w="2162" w:type="dxa"/>
            <w:tcBorders>
              <w:bottom w:val="single" w:sz="6" w:space="0" w:color="A6A6A6" w:themeColor="background1" w:themeShade="A6"/>
            </w:tcBorders>
            <w:shd w:val="clear" w:color="auto" w:fill="FFFFFF" w:themeFill="background1"/>
            <w:vAlign w:val="center"/>
          </w:tcPr>
          <w:p w14:paraId="3A8FCC1B"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39960C5D"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C651C7C"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5E028C93"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r>
      <w:tr w:rsidR="00382A4B" w:rsidRPr="001C1331" w14:paraId="4928FDE9"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C0EAB7" w14:textId="71565A3D" w:rsidR="00EE77B5" w:rsidRPr="0049343D" w:rsidRDefault="002F640E" w:rsidP="00EE77B5">
            <w:pPr>
              <w:spacing w:line="276" w:lineRule="auto"/>
              <w:textAlignment w:val="baseline"/>
              <w:rPr>
                <w:rFonts w:eastAsia="Times New Roman" w:cs="Arial"/>
                <w:szCs w:val="16"/>
                <w:lang w:eastAsia="en-GB"/>
              </w:rPr>
            </w:pPr>
            <w:r>
              <w:t>(D)</w:t>
            </w:r>
            <w:r w:rsidR="00EE77B5" w:rsidRPr="00286493">
              <w:t xml:space="preserve"> At the refinancing stage </w:t>
            </w:r>
          </w:p>
        </w:tc>
        <w:tc>
          <w:tcPr>
            <w:tcW w:w="2162" w:type="dxa"/>
            <w:tcBorders>
              <w:bottom w:val="single" w:sz="6" w:space="0" w:color="A6A6A6" w:themeColor="background1" w:themeShade="A6"/>
            </w:tcBorders>
            <w:shd w:val="clear" w:color="auto" w:fill="FFFFFF" w:themeFill="background1"/>
            <w:vAlign w:val="center"/>
          </w:tcPr>
          <w:p w14:paraId="68F941E0"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3D610E95"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4F794CA9"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7B7EC3C3"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r>
      <w:tr w:rsidR="00382A4B" w:rsidRPr="001C1331" w14:paraId="7500402A" w14:textId="77777777" w:rsidTr="00752CAD">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5E26D9" w14:textId="18D0BC37" w:rsidR="00EE77B5" w:rsidRPr="0049343D" w:rsidRDefault="002F640E" w:rsidP="00EE77B5">
            <w:pPr>
              <w:spacing w:line="276" w:lineRule="auto"/>
              <w:textAlignment w:val="baseline"/>
              <w:rPr>
                <w:rFonts w:eastAsia="Times New Roman" w:cs="Arial"/>
                <w:szCs w:val="16"/>
                <w:lang w:eastAsia="en-GB"/>
              </w:rPr>
            </w:pPr>
            <w:r>
              <w:t>(E)</w:t>
            </w:r>
            <w:r w:rsidR="00EE77B5" w:rsidRPr="00286493">
              <w:t xml:space="preserve"> When issuers/borrowers default</w:t>
            </w:r>
          </w:p>
        </w:tc>
        <w:tc>
          <w:tcPr>
            <w:tcW w:w="2162" w:type="dxa"/>
            <w:tcBorders>
              <w:bottom w:val="single" w:sz="6" w:space="0" w:color="A6A6A6" w:themeColor="background1" w:themeShade="A6"/>
            </w:tcBorders>
            <w:shd w:val="clear" w:color="auto" w:fill="FFFFFF" w:themeFill="background1"/>
            <w:vAlign w:val="center"/>
          </w:tcPr>
          <w:p w14:paraId="55052C12"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2789531"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27004CCC"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518EF956" w14:textId="77777777" w:rsidR="00EE77B5" w:rsidRPr="00333271" w:rsidRDefault="00EE77B5" w:rsidP="00333271">
            <w:pPr>
              <w:pStyle w:val="ListParagraph"/>
              <w:numPr>
                <w:ilvl w:val="0"/>
                <w:numId w:val="44"/>
              </w:numPr>
              <w:spacing w:line="276" w:lineRule="auto"/>
              <w:jc w:val="center"/>
              <w:textAlignment w:val="baseline"/>
              <w:rPr>
                <w:rFonts w:eastAsia="Times New Roman" w:cs="Arial"/>
                <w:szCs w:val="16"/>
                <w:lang w:eastAsia="en-GB"/>
              </w:rPr>
            </w:pPr>
          </w:p>
        </w:tc>
      </w:tr>
      <w:tr w:rsidR="000F648A" w:rsidRPr="001C1331" w14:paraId="4EE9FABC" w14:textId="77777777" w:rsidTr="00456AB5">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3318866E" w14:textId="77777777" w:rsidR="002613AF" w:rsidRPr="000F5158" w:rsidRDefault="002613AF" w:rsidP="00456AB5">
            <w:pPr>
              <w:spacing w:line="240" w:lineRule="auto"/>
              <w:jc w:val="center"/>
              <w:textAlignment w:val="baseline"/>
              <w:rPr>
                <w:rStyle w:val="Hyperlink"/>
                <w:sz w:val="16"/>
                <w:szCs w:val="16"/>
              </w:rPr>
            </w:pPr>
          </w:p>
        </w:tc>
      </w:tr>
      <w:tr w:rsidR="001A3139" w:rsidRPr="001C1331" w14:paraId="480AD50F" w14:textId="77777777" w:rsidTr="00456AB5">
        <w:trPr>
          <w:trHeight w:val="300"/>
        </w:trPr>
        <w:tc>
          <w:tcPr>
            <w:tcW w:w="14884" w:type="dxa"/>
            <w:gridSpan w:val="9"/>
            <w:shd w:val="clear" w:color="auto" w:fill="0070C0"/>
            <w:vAlign w:val="center"/>
          </w:tcPr>
          <w:p w14:paraId="0144D0CC" w14:textId="77777777" w:rsidR="002613AF" w:rsidRPr="00290DD4" w:rsidRDefault="002613AF" w:rsidP="00456AB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32843253" w14:textId="77777777" w:rsidTr="00456AB5">
        <w:trPr>
          <w:trHeight w:val="300"/>
        </w:trPr>
        <w:tc>
          <w:tcPr>
            <w:tcW w:w="1841" w:type="dxa"/>
            <w:shd w:val="clear" w:color="auto" w:fill="auto"/>
            <w:vAlign w:val="center"/>
          </w:tcPr>
          <w:p w14:paraId="629C8E12" w14:textId="77777777" w:rsidR="002613AF" w:rsidRPr="00606A24" w:rsidRDefault="002613AF" w:rsidP="00456AB5">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2B0323E1" w14:textId="1885C041" w:rsidR="002613AF" w:rsidRPr="00327A0E" w:rsidRDefault="002613AF" w:rsidP="00456AB5">
            <w:pPr>
              <w:rPr>
                <w:rStyle w:val="Hyperlink"/>
                <w:color w:val="000000" w:themeColor="text1"/>
                <w:sz w:val="16"/>
                <w:szCs w:val="16"/>
              </w:rPr>
            </w:pPr>
            <w:r w:rsidRPr="00002241">
              <w:rPr>
                <w:rStyle w:val="Hyperlink"/>
                <w:color w:val="000000" w:themeColor="text1"/>
                <w:sz w:val="16"/>
                <w:szCs w:val="16"/>
              </w:rPr>
              <w:t>This indicator aims to assess whether fixed income investors engage with issuers/borrowers at different points in time. Timing the engagement is a strategic decision because the investor</w:t>
            </w:r>
            <w:r w:rsidR="00641E0B">
              <w:rPr>
                <w:rStyle w:val="Hyperlink"/>
                <w:color w:val="000000" w:themeColor="text1"/>
                <w:sz w:val="16"/>
                <w:szCs w:val="16"/>
              </w:rPr>
              <w:t>'</w:t>
            </w:r>
            <w:r w:rsidRPr="00002241">
              <w:rPr>
                <w:rStyle w:val="Hyperlink"/>
                <w:color w:val="000000" w:themeColor="text1"/>
                <w:sz w:val="16"/>
                <w:szCs w:val="16"/>
              </w:rPr>
              <w:t>s influence with issuers/borrowers varies throughout the issuance/debt lifecycle. It is considered better practice to engage with the issuer/borrower throughout the investment lifecycle.</w:t>
            </w:r>
          </w:p>
        </w:tc>
      </w:tr>
      <w:tr w:rsidR="003C687B" w:rsidRPr="001C1331" w14:paraId="6F8770D3" w14:textId="77777777" w:rsidTr="00456AB5">
        <w:trPr>
          <w:trHeight w:val="300"/>
        </w:trPr>
        <w:tc>
          <w:tcPr>
            <w:tcW w:w="1841" w:type="dxa"/>
            <w:shd w:val="clear" w:color="auto" w:fill="auto"/>
            <w:vAlign w:val="center"/>
          </w:tcPr>
          <w:p w14:paraId="236D3EF0" w14:textId="77777777" w:rsidR="002613AF" w:rsidRPr="00511D12" w:rsidRDefault="002613AF" w:rsidP="00456AB5">
            <w:pPr>
              <w:rPr>
                <w:b/>
                <w:bCs/>
                <w:sz w:val="16"/>
                <w:szCs w:val="16"/>
                <w:lang w:val="en-US"/>
              </w:rPr>
            </w:pPr>
            <w:r>
              <w:rPr>
                <w:b/>
                <w:bCs/>
                <w:sz w:val="16"/>
                <w:szCs w:val="16"/>
              </w:rPr>
              <w:t>Other resources</w:t>
            </w:r>
          </w:p>
        </w:tc>
        <w:tc>
          <w:tcPr>
            <w:tcW w:w="13043" w:type="dxa"/>
            <w:gridSpan w:val="8"/>
            <w:shd w:val="clear" w:color="auto" w:fill="auto"/>
            <w:vAlign w:val="center"/>
          </w:tcPr>
          <w:p w14:paraId="311436CF" w14:textId="525B9E16" w:rsidR="002613AF" w:rsidRPr="00002241" w:rsidRDefault="002613AF" w:rsidP="00002241">
            <w:pPr>
              <w:rPr>
                <w:rStyle w:val="Hyperlink"/>
                <w:color w:val="000000" w:themeColor="text1"/>
              </w:rPr>
            </w:pPr>
            <w:r w:rsidRPr="00002241">
              <w:rPr>
                <w:rStyle w:val="Hyperlink"/>
                <w:color w:val="000000" w:themeColor="text1"/>
                <w:sz w:val="16"/>
                <w:szCs w:val="16"/>
              </w:rPr>
              <w:t>For further guidance on ESG engagement f</w:t>
            </w:r>
            <w:r w:rsidR="00002241">
              <w:rPr>
                <w:rStyle w:val="Hyperlink"/>
                <w:color w:val="000000" w:themeColor="text1"/>
                <w:sz w:val="16"/>
                <w:szCs w:val="16"/>
              </w:rPr>
              <w:t xml:space="preserve">or fixed income investors, see </w:t>
            </w:r>
            <w:hyperlink r:id="rId133" w:history="1">
              <w:r w:rsidRPr="00002241">
                <w:rPr>
                  <w:rStyle w:val="Hyperlink"/>
                  <w:sz w:val="16"/>
                  <w:szCs w:val="16"/>
                </w:rPr>
                <w:t xml:space="preserve">ESG </w:t>
              </w:r>
              <w:r w:rsidR="00D940F8">
                <w:rPr>
                  <w:rStyle w:val="Hyperlink"/>
                  <w:sz w:val="16"/>
                  <w:szCs w:val="16"/>
                </w:rPr>
                <w:t>e</w:t>
              </w:r>
              <w:r w:rsidRPr="00002241">
                <w:rPr>
                  <w:rStyle w:val="Hyperlink"/>
                  <w:sz w:val="16"/>
                  <w:szCs w:val="16"/>
                </w:rPr>
                <w:t xml:space="preserve">ngagement for </w:t>
              </w:r>
              <w:r w:rsidR="00D940F8">
                <w:rPr>
                  <w:rStyle w:val="Hyperlink"/>
                  <w:sz w:val="16"/>
                  <w:szCs w:val="16"/>
                </w:rPr>
                <w:t>f</w:t>
              </w:r>
              <w:r w:rsidRPr="00002241">
                <w:rPr>
                  <w:rStyle w:val="Hyperlink"/>
                  <w:sz w:val="16"/>
                  <w:szCs w:val="16"/>
                </w:rPr>
                <w:t xml:space="preserve">ixed </w:t>
              </w:r>
              <w:r w:rsidR="00D940F8">
                <w:rPr>
                  <w:rStyle w:val="Hyperlink"/>
                  <w:sz w:val="16"/>
                  <w:szCs w:val="16"/>
                </w:rPr>
                <w:t>i</w:t>
              </w:r>
              <w:r w:rsidRPr="00002241">
                <w:rPr>
                  <w:rStyle w:val="Hyperlink"/>
                  <w:sz w:val="16"/>
                  <w:szCs w:val="16"/>
                </w:rPr>
                <w:t xml:space="preserve">ncome </w:t>
              </w:r>
              <w:r w:rsidR="00D940F8">
                <w:rPr>
                  <w:rStyle w:val="Hyperlink"/>
                  <w:sz w:val="16"/>
                  <w:szCs w:val="16"/>
                </w:rPr>
                <w:t>i</w:t>
              </w:r>
              <w:r w:rsidRPr="00002241">
                <w:rPr>
                  <w:rStyle w:val="Hyperlink"/>
                  <w:sz w:val="16"/>
                  <w:szCs w:val="16"/>
                </w:rPr>
                <w:t>nvestors</w:t>
              </w:r>
              <w:r w:rsidR="00D940F8">
                <w:rPr>
                  <w:rStyle w:val="Hyperlink"/>
                  <w:sz w:val="16"/>
                  <w:szCs w:val="16"/>
                </w:rPr>
                <w:t>:</w:t>
              </w:r>
              <w:r w:rsidRPr="00002241">
                <w:rPr>
                  <w:rStyle w:val="Hyperlink"/>
                  <w:sz w:val="16"/>
                  <w:szCs w:val="16"/>
                </w:rPr>
                <w:t xml:space="preserve"> Managing </w:t>
              </w:r>
              <w:r w:rsidR="00D940F8">
                <w:rPr>
                  <w:rStyle w:val="Hyperlink"/>
                  <w:sz w:val="16"/>
                  <w:szCs w:val="16"/>
                </w:rPr>
                <w:t>r</w:t>
              </w:r>
              <w:r w:rsidRPr="00002241">
                <w:rPr>
                  <w:rStyle w:val="Hyperlink"/>
                  <w:sz w:val="16"/>
                  <w:szCs w:val="16"/>
                </w:rPr>
                <w:t>isks,</w:t>
              </w:r>
              <w:r w:rsidR="00002241" w:rsidRPr="00002241">
                <w:rPr>
                  <w:rStyle w:val="Hyperlink"/>
                  <w:sz w:val="16"/>
                  <w:szCs w:val="16"/>
                </w:rPr>
                <w:t xml:space="preserve"> </w:t>
              </w:r>
              <w:r w:rsidR="00D940F8">
                <w:rPr>
                  <w:rStyle w:val="Hyperlink"/>
                  <w:sz w:val="16"/>
                  <w:szCs w:val="16"/>
                </w:rPr>
                <w:t>e</w:t>
              </w:r>
              <w:r w:rsidR="00002241" w:rsidRPr="00002241">
                <w:rPr>
                  <w:rStyle w:val="Hyperlink"/>
                  <w:sz w:val="16"/>
                  <w:szCs w:val="16"/>
                </w:rPr>
                <w:t xml:space="preserve">nhancing </w:t>
              </w:r>
              <w:r w:rsidR="00D940F8">
                <w:rPr>
                  <w:rStyle w:val="Hyperlink"/>
                  <w:sz w:val="16"/>
                  <w:szCs w:val="16"/>
                </w:rPr>
                <w:t>r</w:t>
              </w:r>
              <w:r w:rsidR="00002241" w:rsidRPr="00002241">
                <w:rPr>
                  <w:rStyle w:val="Hyperlink"/>
                  <w:sz w:val="16"/>
                  <w:szCs w:val="16"/>
                </w:rPr>
                <w:t>eturns</w:t>
              </w:r>
            </w:hyperlink>
            <w:r w:rsidRPr="00002241">
              <w:rPr>
                <w:rStyle w:val="Hyperlink"/>
                <w:color w:val="000000" w:themeColor="text1"/>
                <w:sz w:val="16"/>
                <w:szCs w:val="16"/>
              </w:rPr>
              <w:t>.</w:t>
            </w:r>
          </w:p>
        </w:tc>
      </w:tr>
      <w:tr w:rsidR="001A3139" w:rsidRPr="001C1331" w14:paraId="0E99C5B8" w14:textId="77777777" w:rsidTr="00456AB5">
        <w:trPr>
          <w:trHeight w:val="300"/>
        </w:trPr>
        <w:tc>
          <w:tcPr>
            <w:tcW w:w="14884" w:type="dxa"/>
            <w:gridSpan w:val="9"/>
            <w:shd w:val="clear" w:color="auto" w:fill="0070C0"/>
            <w:vAlign w:val="center"/>
          </w:tcPr>
          <w:p w14:paraId="7D5DB29A" w14:textId="77777777" w:rsidR="002613AF" w:rsidRPr="00290DD4" w:rsidRDefault="002613AF" w:rsidP="00456AB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0A2946D3" w14:textId="77777777" w:rsidTr="00456AB5">
        <w:trPr>
          <w:trHeight w:val="300"/>
        </w:trPr>
        <w:tc>
          <w:tcPr>
            <w:tcW w:w="1841" w:type="dxa"/>
            <w:shd w:val="clear" w:color="auto" w:fill="auto"/>
            <w:vAlign w:val="center"/>
          </w:tcPr>
          <w:p w14:paraId="3C42DC6A" w14:textId="77777777" w:rsidR="002613AF" w:rsidRPr="0098346A" w:rsidRDefault="002613AF" w:rsidP="00456AB5">
            <w:pPr>
              <w:rPr>
                <w:b/>
                <w:bCs/>
                <w:sz w:val="16"/>
                <w:szCs w:val="16"/>
              </w:rPr>
            </w:pPr>
            <w:r w:rsidRPr="0098346A">
              <w:rPr>
                <w:b/>
                <w:bCs/>
                <w:sz w:val="16"/>
                <w:szCs w:val="16"/>
              </w:rPr>
              <w:t>Dependent on</w:t>
            </w:r>
          </w:p>
        </w:tc>
        <w:tc>
          <w:tcPr>
            <w:tcW w:w="13043" w:type="dxa"/>
            <w:gridSpan w:val="8"/>
            <w:shd w:val="clear" w:color="auto" w:fill="auto"/>
            <w:vAlign w:val="center"/>
          </w:tcPr>
          <w:p w14:paraId="40236D9D" w14:textId="77777777" w:rsidR="009803B7" w:rsidRPr="009803B7" w:rsidRDefault="009803B7" w:rsidP="009803B7">
            <w:pPr>
              <w:rPr>
                <w:color w:val="000000" w:themeColor="text1"/>
                <w:sz w:val="16"/>
                <w:szCs w:val="16"/>
                <w:lang w:val="en-US"/>
              </w:rPr>
            </w:pPr>
            <w:r w:rsidRPr="009803B7">
              <w:rPr>
                <w:color w:val="000000" w:themeColor="text1"/>
                <w:sz w:val="16"/>
                <w:szCs w:val="16"/>
                <w:lang w:val="en-US"/>
              </w:rPr>
              <w:t xml:space="preserve">[FI 22] will be applicable for reporting if options "(A) Through service providers" AND/OR "(C) Through internal staff" are selected for any of the fixed income sub-asset classes in [OO 09 FI]. </w:t>
            </w:r>
          </w:p>
          <w:p w14:paraId="6C0EADAA" w14:textId="2A3102DE" w:rsidR="002613AF" w:rsidRPr="00327A0E" w:rsidRDefault="009803B7" w:rsidP="009803B7">
            <w:pPr>
              <w:rPr>
                <w:color w:val="000000" w:themeColor="text1"/>
                <w:sz w:val="16"/>
                <w:szCs w:val="16"/>
                <w:lang w:val="en-US"/>
              </w:rPr>
            </w:pPr>
            <w:r w:rsidRPr="009803B7">
              <w:rPr>
                <w:color w:val="000000" w:themeColor="text1"/>
                <w:sz w:val="16"/>
                <w:szCs w:val="16"/>
                <w:lang w:val="en-US"/>
              </w:rPr>
              <w:t xml:space="preserve">Regardless of whether the fixed income sub-asset classes selected in [OO 09 FI] are passive or active, they will appear in [FI 22] as "(1) </w:t>
            </w:r>
            <w:proofErr w:type="spellStart"/>
            <w:r w:rsidRPr="009803B7">
              <w:rPr>
                <w:color w:val="000000" w:themeColor="text1"/>
                <w:sz w:val="16"/>
                <w:szCs w:val="16"/>
                <w:lang w:val="en-US"/>
              </w:rPr>
              <w:t>Securitised</w:t>
            </w:r>
            <w:proofErr w:type="spellEnd"/>
            <w:r w:rsidRPr="009803B7">
              <w:rPr>
                <w:color w:val="000000" w:themeColor="text1"/>
                <w:sz w:val="16"/>
                <w:szCs w:val="16"/>
                <w:lang w:val="en-US"/>
              </w:rPr>
              <w:t>", "(2) SSA", "(3) Corporate" and "(4) Private debt".</w:t>
            </w:r>
          </w:p>
        </w:tc>
      </w:tr>
      <w:tr w:rsidR="003C687B" w:rsidRPr="001C1331" w14:paraId="1289B373" w14:textId="77777777" w:rsidTr="00456AB5">
        <w:trPr>
          <w:trHeight w:val="300"/>
        </w:trPr>
        <w:tc>
          <w:tcPr>
            <w:tcW w:w="1841" w:type="dxa"/>
            <w:shd w:val="clear" w:color="auto" w:fill="auto"/>
            <w:vAlign w:val="center"/>
          </w:tcPr>
          <w:p w14:paraId="6C8ECE10" w14:textId="77777777" w:rsidR="002613AF" w:rsidRPr="0098346A" w:rsidRDefault="002613AF" w:rsidP="00456AB5">
            <w:pPr>
              <w:rPr>
                <w:b/>
                <w:bCs/>
                <w:sz w:val="16"/>
                <w:szCs w:val="16"/>
              </w:rPr>
            </w:pPr>
            <w:r w:rsidRPr="0098346A">
              <w:rPr>
                <w:b/>
                <w:bCs/>
                <w:sz w:val="16"/>
                <w:szCs w:val="16"/>
              </w:rPr>
              <w:t>Gateway to</w:t>
            </w:r>
          </w:p>
        </w:tc>
        <w:tc>
          <w:tcPr>
            <w:tcW w:w="13043" w:type="dxa"/>
            <w:gridSpan w:val="8"/>
            <w:shd w:val="clear" w:color="auto" w:fill="auto"/>
            <w:vAlign w:val="center"/>
          </w:tcPr>
          <w:p w14:paraId="3D842B9B" w14:textId="3764F23E" w:rsidR="002613AF" w:rsidRPr="00327A0E" w:rsidRDefault="009803B7" w:rsidP="00456AB5">
            <w:pPr>
              <w:rPr>
                <w:color w:val="000000" w:themeColor="text1"/>
                <w:sz w:val="16"/>
                <w:szCs w:val="16"/>
                <w:lang w:val="en-US"/>
              </w:rPr>
            </w:pPr>
            <w:r w:rsidRPr="009803B7">
              <w:rPr>
                <w:color w:val="000000" w:themeColor="text1"/>
                <w:sz w:val="16"/>
                <w:szCs w:val="16"/>
                <w:lang w:val="en-US"/>
              </w:rPr>
              <w:t>[FI 22.1] will be applicable for reporting if any of response options (A-E) are selected for any fixed income sub-asset classes in [FI 22].</w:t>
            </w:r>
          </w:p>
        </w:tc>
      </w:tr>
      <w:tr w:rsidR="001A3139" w:rsidRPr="00E76E50" w14:paraId="2DA8EB46" w14:textId="77777777" w:rsidTr="00456AB5">
        <w:trPr>
          <w:trHeight w:val="300"/>
        </w:trPr>
        <w:tc>
          <w:tcPr>
            <w:tcW w:w="14884" w:type="dxa"/>
            <w:gridSpan w:val="9"/>
            <w:shd w:val="clear" w:color="auto" w:fill="0070C0"/>
            <w:vAlign w:val="center"/>
          </w:tcPr>
          <w:p w14:paraId="47B609F6" w14:textId="77777777" w:rsidR="002613AF" w:rsidRPr="00290DD4" w:rsidRDefault="002613AF" w:rsidP="00456AB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31D3C2D0" w14:textId="77777777" w:rsidTr="00456AB5">
        <w:trPr>
          <w:trHeight w:val="354"/>
        </w:trPr>
        <w:tc>
          <w:tcPr>
            <w:tcW w:w="1841" w:type="dxa"/>
            <w:shd w:val="clear" w:color="auto" w:fill="auto"/>
            <w:vAlign w:val="center"/>
          </w:tcPr>
          <w:p w14:paraId="4456AC27" w14:textId="77777777" w:rsidR="002613AF" w:rsidRPr="000D5D9C" w:rsidRDefault="002613AF" w:rsidP="00456AB5">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05F01580" w14:textId="2246C194" w:rsidR="00824B9B" w:rsidRDefault="008F5DF1" w:rsidP="008F5DF1">
            <w:pPr>
              <w:spacing w:after="240" w:line="240" w:lineRule="auto"/>
              <w:rPr>
                <w:rFonts w:cs="Arial"/>
                <w:color w:val="000000"/>
                <w:sz w:val="16"/>
                <w:szCs w:val="16"/>
              </w:rPr>
            </w:pPr>
            <w:r>
              <w:rPr>
                <w:rFonts w:cs="Arial"/>
                <w:color w:val="000000"/>
                <w:sz w:val="16"/>
                <w:szCs w:val="16"/>
              </w:rPr>
              <w:t>100 points for this indicator</w:t>
            </w:r>
            <w:r w:rsidR="00533988">
              <w:rPr>
                <w:rFonts w:cs="Arial"/>
                <w:color w:val="000000"/>
                <w:sz w:val="16"/>
                <w:szCs w:val="16"/>
              </w:rPr>
              <w:t>.</w:t>
            </w:r>
            <w:r>
              <w:rPr>
                <w:rFonts w:cs="Arial"/>
                <w:color w:val="000000"/>
                <w:sz w:val="16"/>
                <w:szCs w:val="16"/>
              </w:rPr>
              <w:br/>
            </w:r>
            <w:r>
              <w:rPr>
                <w:rFonts w:cs="Arial"/>
                <w:color w:val="000000"/>
                <w:sz w:val="16"/>
                <w:szCs w:val="16"/>
              </w:rPr>
              <w:br/>
            </w:r>
            <w:r>
              <w:rPr>
                <w:rFonts w:cs="Arial"/>
                <w:color w:val="000000"/>
                <w:sz w:val="16"/>
                <w:szCs w:val="16"/>
              </w:rPr>
              <w:br/>
              <w:t>0 score for no answer selection. 32 score for 1 selection from A</w:t>
            </w:r>
            <w:r w:rsidR="00D940F8">
              <w:rPr>
                <w:rFonts w:cs="Arial"/>
                <w:color w:val="000000"/>
                <w:sz w:val="16"/>
                <w:szCs w:val="16"/>
              </w:rPr>
              <w:t>–</w:t>
            </w:r>
            <w:r>
              <w:rPr>
                <w:rFonts w:cs="Arial"/>
                <w:color w:val="000000"/>
                <w:sz w:val="16"/>
                <w:szCs w:val="16"/>
              </w:rPr>
              <w:t>E. 64 score for 2 selections from A</w:t>
            </w:r>
            <w:r w:rsidR="00D940F8">
              <w:rPr>
                <w:rFonts w:cs="Arial"/>
                <w:color w:val="000000"/>
                <w:sz w:val="16"/>
                <w:szCs w:val="16"/>
              </w:rPr>
              <w:t>–</w:t>
            </w:r>
            <w:r>
              <w:rPr>
                <w:rFonts w:cs="Arial"/>
                <w:color w:val="000000"/>
                <w:sz w:val="16"/>
                <w:szCs w:val="16"/>
              </w:rPr>
              <w:t>E. 100 score for all 3 selections from A,</w:t>
            </w:r>
            <w:r w:rsidR="00D940F8">
              <w:rPr>
                <w:rFonts w:cs="Arial"/>
                <w:color w:val="000000"/>
                <w:sz w:val="16"/>
                <w:szCs w:val="16"/>
              </w:rPr>
              <w:t xml:space="preserve"> </w:t>
            </w:r>
            <w:r>
              <w:rPr>
                <w:rFonts w:cs="Arial"/>
                <w:color w:val="000000"/>
                <w:sz w:val="16"/>
                <w:szCs w:val="16"/>
              </w:rPr>
              <w:t>B,</w:t>
            </w:r>
            <w:r w:rsidR="00D940F8">
              <w:rPr>
                <w:rFonts w:cs="Arial"/>
                <w:color w:val="000000"/>
                <w:sz w:val="16"/>
                <w:szCs w:val="16"/>
              </w:rPr>
              <w:t xml:space="preserve"> </w:t>
            </w:r>
            <w:r>
              <w:rPr>
                <w:rFonts w:cs="Arial"/>
                <w:color w:val="000000"/>
                <w:sz w:val="16"/>
                <w:szCs w:val="16"/>
              </w:rPr>
              <w:t>D,</w:t>
            </w:r>
            <w:r w:rsidR="00D940F8">
              <w:rPr>
                <w:rFonts w:cs="Arial"/>
                <w:color w:val="000000"/>
                <w:sz w:val="16"/>
                <w:szCs w:val="16"/>
              </w:rPr>
              <w:t xml:space="preserve"> </w:t>
            </w:r>
            <w:r w:rsidR="005D3351" w:rsidRPr="000D3C2D">
              <w:rPr>
                <w:rFonts w:cs="Arial"/>
                <w:b/>
                <w:color w:val="000000"/>
                <w:sz w:val="16"/>
                <w:szCs w:val="16"/>
              </w:rPr>
              <w:t>OR</w:t>
            </w:r>
            <w:r>
              <w:rPr>
                <w:rFonts w:cs="Arial"/>
                <w:color w:val="000000"/>
                <w:sz w:val="16"/>
                <w:szCs w:val="16"/>
              </w:rPr>
              <w:t xml:space="preserve"> 4 or more selections from A</w:t>
            </w:r>
            <w:r w:rsidR="00D940F8">
              <w:rPr>
                <w:rFonts w:cs="Arial"/>
                <w:color w:val="000000"/>
                <w:sz w:val="16"/>
                <w:szCs w:val="16"/>
              </w:rPr>
              <w:t>–</w:t>
            </w:r>
            <w:r>
              <w:rPr>
                <w:rFonts w:cs="Arial"/>
                <w:color w:val="000000"/>
                <w:sz w:val="16"/>
                <w:szCs w:val="16"/>
              </w:rPr>
              <w:t>E.</w:t>
            </w:r>
          </w:p>
          <w:p w14:paraId="4C173832" w14:textId="22827EFC" w:rsidR="00824B9B" w:rsidRPr="00824B9B" w:rsidRDefault="00824B9B" w:rsidP="00824B9B">
            <w:pPr>
              <w:rPr>
                <w:rFonts w:cs="Arial"/>
                <w:color w:val="000000" w:themeColor="text1"/>
                <w:sz w:val="16"/>
                <w:szCs w:val="16"/>
                <w:lang w:val="en-US"/>
              </w:rPr>
            </w:pPr>
            <w:r>
              <w:rPr>
                <w:rFonts w:cs="Arial"/>
                <w:color w:val="000000" w:themeColor="text1"/>
                <w:sz w:val="16"/>
                <w:szCs w:val="16"/>
                <w:lang w:val="en-US"/>
              </w:rPr>
              <w:t>Assessment shall be based on the response to selections within the asset types, the number of asset types applicable will not influence assessment.</w:t>
            </w:r>
          </w:p>
        </w:tc>
      </w:tr>
      <w:tr w:rsidR="003C687B" w:rsidRPr="001C1331" w14:paraId="725D6F1C" w14:textId="77777777" w:rsidTr="00456AB5">
        <w:trPr>
          <w:trHeight w:val="300"/>
        </w:trPr>
        <w:tc>
          <w:tcPr>
            <w:tcW w:w="1841" w:type="dxa"/>
            <w:shd w:val="clear" w:color="auto" w:fill="auto"/>
            <w:vAlign w:val="center"/>
          </w:tcPr>
          <w:p w14:paraId="124A9023" w14:textId="77777777" w:rsidR="002613AF" w:rsidRPr="00511D12" w:rsidDel="002635ED" w:rsidRDefault="002613AF" w:rsidP="00456AB5">
            <w:pPr>
              <w:spacing w:line="240" w:lineRule="auto"/>
              <w:rPr>
                <w:b/>
                <w:bCs/>
                <w:sz w:val="16"/>
                <w:szCs w:val="16"/>
              </w:rPr>
            </w:pPr>
            <w:r w:rsidRPr="00576FB0">
              <w:rPr>
                <w:b/>
                <w:sz w:val="16"/>
                <w:szCs w:val="16"/>
                <w:lang w:val="en-US"/>
              </w:rPr>
              <w:t>Multiplier</w:t>
            </w:r>
          </w:p>
        </w:tc>
        <w:tc>
          <w:tcPr>
            <w:tcW w:w="13043" w:type="dxa"/>
            <w:gridSpan w:val="8"/>
            <w:shd w:val="clear" w:color="auto" w:fill="auto"/>
            <w:vAlign w:val="center"/>
          </w:tcPr>
          <w:p w14:paraId="51883B72" w14:textId="05AFE421" w:rsidR="002613AF" w:rsidRPr="00506BF6" w:rsidRDefault="00506BF6" w:rsidP="00506BF6">
            <w:pPr>
              <w:spacing w:line="240" w:lineRule="auto"/>
              <w:rPr>
                <w:rFonts w:eastAsia="Times New Roman" w:cs="Arial"/>
                <w:sz w:val="16"/>
                <w:szCs w:val="16"/>
              </w:rPr>
            </w:pPr>
            <w:r>
              <w:rPr>
                <w:rFonts w:cs="Arial"/>
                <w:sz w:val="16"/>
                <w:szCs w:val="16"/>
              </w:rPr>
              <w:t>High x2 weighting.</w:t>
            </w:r>
          </w:p>
        </w:tc>
      </w:tr>
    </w:tbl>
    <w:p w14:paraId="7CA1EFCF" w14:textId="77777777" w:rsidR="00557F89" w:rsidRPr="00ED605A" w:rsidRDefault="00557F89">
      <w:pPr>
        <w:spacing w:after="160" w:line="259" w:lineRule="auto"/>
        <w:rPr>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E1F0B" w:rsidRPr="001C1331" w14:paraId="601D7988" w14:textId="77777777" w:rsidTr="00456AB5">
        <w:trPr>
          <w:trHeight w:val="380"/>
        </w:trPr>
        <w:tc>
          <w:tcPr>
            <w:tcW w:w="1841" w:type="dxa"/>
            <w:vMerge w:val="restart"/>
            <w:shd w:val="clear" w:color="auto" w:fill="F2F2F2" w:themeFill="background1" w:themeFillShade="F2"/>
            <w:vAlign w:val="center"/>
            <w:hideMark/>
          </w:tcPr>
          <w:p w14:paraId="6B79CEBC" w14:textId="77777777" w:rsidR="00557F89" w:rsidRPr="00E501CB" w:rsidRDefault="00557F89" w:rsidP="00456AB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AFCE9EC" w14:textId="77777777" w:rsidR="00557F89" w:rsidRPr="00433041" w:rsidRDefault="00557F89" w:rsidP="00456AB5">
            <w:pPr>
              <w:spacing w:line="240" w:lineRule="auto"/>
              <w:jc w:val="center"/>
              <w:textAlignment w:val="baseline"/>
              <w:rPr>
                <w:rFonts w:eastAsia="Times New Roman" w:cs="Arial"/>
                <w:b/>
                <w:sz w:val="10"/>
                <w:szCs w:val="10"/>
                <w:lang w:val="en-US" w:eastAsia="en-GB"/>
              </w:rPr>
            </w:pPr>
          </w:p>
          <w:p w14:paraId="13A6E4AB" w14:textId="1F0EB6E9" w:rsidR="00557F89" w:rsidRPr="00327A0E" w:rsidRDefault="00557F89" w:rsidP="00456AB5">
            <w:pPr>
              <w:pStyle w:val="Indicatorsubsection"/>
            </w:pPr>
            <w:r>
              <w:t>FI 2</w:t>
            </w:r>
            <w:r w:rsidR="00661FF4">
              <w:t>2</w:t>
            </w:r>
            <w:r>
              <w:t>.1</w:t>
            </w:r>
          </w:p>
        </w:tc>
        <w:tc>
          <w:tcPr>
            <w:tcW w:w="1559" w:type="dxa"/>
            <w:shd w:val="clear" w:color="auto" w:fill="F2F2F2" w:themeFill="background1" w:themeFillShade="F2"/>
            <w:vAlign w:val="center"/>
            <w:hideMark/>
          </w:tcPr>
          <w:p w14:paraId="049F371C" w14:textId="77777777" w:rsidR="00557F89" w:rsidRPr="001C1331" w:rsidRDefault="00557F89" w:rsidP="00456AB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B11EF7B" w14:textId="5FBF9D0A" w:rsidR="00557F89" w:rsidRPr="001C1331" w:rsidRDefault="00B20A8C" w:rsidP="00456AB5">
            <w:pPr>
              <w:spacing w:line="240" w:lineRule="auto"/>
              <w:textAlignment w:val="baseline"/>
              <w:rPr>
                <w:rFonts w:eastAsia="Times New Roman" w:cs="Arial"/>
                <w:sz w:val="14"/>
                <w:szCs w:val="14"/>
                <w:lang w:eastAsia="en-GB"/>
              </w:rPr>
            </w:pPr>
            <w:r w:rsidRPr="00B20A8C">
              <w:rPr>
                <w:b/>
                <w:bCs/>
                <w:sz w:val="22"/>
                <w:szCs w:val="22"/>
              </w:rPr>
              <w:t>FI 22</w:t>
            </w:r>
          </w:p>
        </w:tc>
        <w:tc>
          <w:tcPr>
            <w:tcW w:w="4678" w:type="dxa"/>
            <w:vMerge w:val="restart"/>
            <w:shd w:val="clear" w:color="auto" w:fill="F2F2F2" w:themeFill="background1" w:themeFillShade="F2"/>
            <w:vAlign w:val="center"/>
          </w:tcPr>
          <w:p w14:paraId="2A1D385F" w14:textId="77777777" w:rsidR="00557F89" w:rsidRDefault="00557F89" w:rsidP="00456AB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E086390" w14:textId="77777777" w:rsidR="00557F89" w:rsidRDefault="00557F89" w:rsidP="00456AB5">
            <w:pPr>
              <w:spacing w:line="240" w:lineRule="auto"/>
              <w:jc w:val="center"/>
              <w:textAlignment w:val="baseline"/>
              <w:rPr>
                <w:rFonts w:eastAsia="Times New Roman" w:cs="Arial"/>
                <w:sz w:val="14"/>
                <w:szCs w:val="14"/>
                <w:lang w:eastAsia="en-GB"/>
              </w:rPr>
            </w:pPr>
          </w:p>
          <w:p w14:paraId="62E056FD" w14:textId="39C94C84" w:rsidR="00557F89" w:rsidRPr="001C1331" w:rsidRDefault="00557F89" w:rsidP="00557F89">
            <w:pPr>
              <w:jc w:val="center"/>
              <w:rPr>
                <w:sz w:val="18"/>
                <w:szCs w:val="18"/>
              </w:rPr>
            </w:pPr>
            <w:r w:rsidRPr="00557F89">
              <w:rPr>
                <w:b/>
                <w:bCs/>
                <w:sz w:val="22"/>
                <w:szCs w:val="22"/>
              </w:rPr>
              <w:t>Engaging with issuers/borrowers</w:t>
            </w:r>
          </w:p>
        </w:tc>
        <w:tc>
          <w:tcPr>
            <w:tcW w:w="1985" w:type="dxa"/>
            <w:vMerge w:val="restart"/>
            <w:shd w:val="clear" w:color="auto" w:fill="F2F2F2" w:themeFill="background1" w:themeFillShade="F2"/>
            <w:vAlign w:val="center"/>
            <w:hideMark/>
          </w:tcPr>
          <w:p w14:paraId="53761348" w14:textId="77777777" w:rsidR="00557F89" w:rsidRPr="001C1331" w:rsidRDefault="00557F89" w:rsidP="00456AB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3CE9628" w14:textId="77777777" w:rsidR="00557F89" w:rsidRPr="001C1331" w:rsidRDefault="00557F89" w:rsidP="00456AB5">
            <w:pPr>
              <w:spacing w:line="240" w:lineRule="auto"/>
              <w:jc w:val="center"/>
              <w:textAlignment w:val="baseline"/>
              <w:rPr>
                <w:rFonts w:eastAsia="Times New Roman" w:cs="Arial"/>
                <w:b/>
                <w:bCs/>
                <w:sz w:val="14"/>
                <w:szCs w:val="14"/>
                <w:lang w:val="en-US" w:eastAsia="en-GB"/>
              </w:rPr>
            </w:pPr>
          </w:p>
          <w:p w14:paraId="5763770A" w14:textId="7D28B105" w:rsidR="00557F89" w:rsidRPr="001C1331" w:rsidRDefault="00557F89" w:rsidP="00456AB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DDA93E0" w14:textId="77777777" w:rsidR="00557F89" w:rsidRPr="007B6129" w:rsidRDefault="00557F89" w:rsidP="00456AB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567B8A9" w14:textId="77777777" w:rsidR="00557F89" w:rsidRPr="007B6129" w:rsidRDefault="00557F89" w:rsidP="00456AB5">
            <w:pPr>
              <w:spacing w:line="240" w:lineRule="auto"/>
              <w:jc w:val="center"/>
              <w:textAlignment w:val="baseline"/>
              <w:rPr>
                <w:rFonts w:eastAsia="Times New Roman" w:cs="Arial"/>
                <w:b/>
                <w:bCs/>
                <w:color w:val="FFFFFF" w:themeColor="background1"/>
                <w:sz w:val="14"/>
                <w:szCs w:val="14"/>
                <w:lang w:val="en-US" w:eastAsia="en-GB"/>
              </w:rPr>
            </w:pPr>
          </w:p>
          <w:p w14:paraId="572425C0" w14:textId="77777777" w:rsidR="00557F89" w:rsidRPr="007B6129" w:rsidRDefault="00557F89" w:rsidP="00456AB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0C92858" w14:textId="77777777" w:rsidR="00557F89" w:rsidRPr="00DF39DB" w:rsidRDefault="00557F89" w:rsidP="00456AB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E1F0B" w:rsidRPr="001C1331" w14:paraId="6B05294C" w14:textId="77777777" w:rsidTr="00661E4A">
        <w:trPr>
          <w:trHeight w:val="380"/>
        </w:trPr>
        <w:tc>
          <w:tcPr>
            <w:tcW w:w="1841" w:type="dxa"/>
            <w:vMerge/>
            <w:shd w:val="clear" w:color="auto" w:fill="F2F2F2" w:themeFill="background1" w:themeFillShade="F2"/>
            <w:vAlign w:val="center"/>
          </w:tcPr>
          <w:p w14:paraId="65CC2DC5" w14:textId="77777777" w:rsidR="00557F89" w:rsidRPr="001C1331" w:rsidRDefault="00557F89" w:rsidP="00456AB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6504D6D3" w14:textId="77777777" w:rsidR="00557F89" w:rsidRPr="003B0BE2" w:rsidRDefault="00557F89" w:rsidP="00456AB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5B24AF3" w14:textId="54C935BC" w:rsidR="00557F89" w:rsidRPr="003B0BE2" w:rsidRDefault="00B20A8C" w:rsidP="00456AB5">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23F20E24" w14:textId="77777777" w:rsidR="00557F89" w:rsidRPr="001C1331" w:rsidRDefault="00557F89" w:rsidP="00456AB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181547F5" w14:textId="77777777" w:rsidR="00557F89" w:rsidRPr="001C1331" w:rsidRDefault="00557F89" w:rsidP="00456AB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376436C" w14:textId="77777777" w:rsidR="00557F89" w:rsidRPr="007B6129" w:rsidRDefault="00557F89" w:rsidP="00456AB5">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7F17A4CA" w14:textId="77777777" w:rsidTr="00456AB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00E491D" w14:textId="036136F9" w:rsidR="00557F89" w:rsidRPr="00E27FAB" w:rsidRDefault="00557F89" w:rsidP="00557F89">
            <w:pPr>
              <w:spacing w:line="276" w:lineRule="auto"/>
              <w:textAlignment w:val="baseline"/>
              <w:rPr>
                <w:rFonts w:eastAsia="Times New Roman" w:cs="Arial"/>
                <w:lang w:eastAsia="en-GB"/>
              </w:rPr>
            </w:pPr>
            <w:r w:rsidRPr="00557F89">
              <w:rPr>
                <w:rFonts w:eastAsia="Times New Roman" w:cs="Arial"/>
                <w:b/>
                <w:lang w:val="en-US" w:eastAsia="en-GB"/>
              </w:rPr>
              <w:t xml:space="preserve">Describe your approach to </w:t>
            </w:r>
            <w:hyperlink r:id="rId134" w:history="1">
              <w:r w:rsidRPr="003125A1">
                <w:rPr>
                  <w:rStyle w:val="Hyperlink"/>
                  <w:rFonts w:eastAsia="Times New Roman" w:cs="Arial"/>
                  <w:b/>
                  <w:lang w:val="en-US" w:eastAsia="en-GB"/>
                </w:rPr>
                <w:t>engagement</w:t>
              </w:r>
            </w:hyperlink>
            <w:r w:rsidR="00D940F8">
              <w:rPr>
                <w:rFonts w:eastAsia="Times New Roman" w:cs="Arial"/>
                <w:b/>
                <w:lang w:val="en-US" w:eastAsia="en-GB"/>
              </w:rPr>
              <w:t>.</w:t>
            </w:r>
          </w:p>
        </w:tc>
      </w:tr>
      <w:tr w:rsidR="000F648A" w:rsidRPr="001C1331" w14:paraId="7E3ED283" w14:textId="77777777" w:rsidTr="00456AB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3E91962" w14:textId="0D6B0F64" w:rsidR="002E564F" w:rsidRDefault="002E564F" w:rsidP="00591838">
            <w:pPr>
              <w:spacing w:line="276" w:lineRule="auto"/>
              <w:textAlignment w:val="baseline"/>
              <w:rPr>
                <w:rFonts w:eastAsia="Times New Roman" w:cs="Arial"/>
                <w:b/>
                <w:szCs w:val="16"/>
                <w:lang w:eastAsia="en-GB"/>
              </w:rPr>
            </w:pPr>
            <w:r w:rsidRPr="00591838">
              <w:rPr>
                <w:rFonts w:eastAsia="Times New Roman" w:cs="Arial"/>
                <w:b/>
                <w:szCs w:val="16"/>
                <w:lang w:eastAsia="en-GB"/>
              </w:rPr>
              <w:t>Engagement approach per fixed income asset type or general description for all your fixed income engagement:</w:t>
            </w:r>
          </w:p>
          <w:p w14:paraId="52FA4F25" w14:textId="77777777" w:rsidR="00591838" w:rsidRPr="00591838" w:rsidRDefault="00591838" w:rsidP="00591838">
            <w:pPr>
              <w:spacing w:line="276" w:lineRule="auto"/>
              <w:textAlignment w:val="baseline"/>
              <w:rPr>
                <w:rFonts w:eastAsia="Times New Roman" w:cs="Arial"/>
                <w:b/>
                <w:szCs w:val="16"/>
                <w:lang w:eastAsia="en-GB"/>
              </w:rPr>
            </w:pPr>
          </w:p>
          <w:p w14:paraId="607F97FF" w14:textId="54F14386" w:rsidR="002E564F" w:rsidRPr="002E564F" w:rsidRDefault="002F640E" w:rsidP="00591838">
            <w:pPr>
              <w:spacing w:line="276" w:lineRule="auto"/>
              <w:textAlignment w:val="baseline"/>
              <w:rPr>
                <w:rFonts w:eastAsia="Times New Roman" w:cs="Arial"/>
                <w:szCs w:val="16"/>
                <w:lang w:eastAsia="en-GB"/>
              </w:rPr>
            </w:pPr>
            <w:r>
              <w:rPr>
                <w:rFonts w:eastAsia="Times New Roman" w:cs="Arial"/>
                <w:szCs w:val="16"/>
                <w:lang w:eastAsia="en-GB"/>
              </w:rPr>
              <w:t>(A)</w:t>
            </w:r>
            <w:r w:rsidR="002E564F" w:rsidRPr="002E564F">
              <w:rPr>
                <w:rFonts w:eastAsia="Times New Roman" w:cs="Arial"/>
                <w:szCs w:val="16"/>
                <w:lang w:eastAsia="en-GB"/>
              </w:rPr>
              <w:t xml:space="preserve"> Description of engagement approach </w:t>
            </w:r>
            <w:r w:rsidR="00366FFB">
              <w:rPr>
                <w:rFonts w:eastAsia="Times New Roman" w:cs="Arial"/>
                <w:szCs w:val="16"/>
                <w:lang w:eastAsia="en-GB"/>
              </w:rPr>
              <w:t>for</w:t>
            </w:r>
            <w:r w:rsidR="002E564F" w:rsidRPr="002E564F">
              <w:rPr>
                <w:rFonts w:eastAsia="Times New Roman" w:cs="Arial"/>
                <w:szCs w:val="16"/>
                <w:lang w:eastAsia="en-GB"/>
              </w:rPr>
              <w:t xml:space="preserve"> all </w:t>
            </w:r>
            <w:r w:rsidR="00D940F8">
              <w:rPr>
                <w:rFonts w:eastAsia="Times New Roman" w:cs="Arial"/>
                <w:szCs w:val="16"/>
                <w:lang w:eastAsia="en-GB"/>
              </w:rPr>
              <w:t xml:space="preserve">of </w:t>
            </w:r>
            <w:r w:rsidR="002E564F" w:rsidRPr="002E564F">
              <w:rPr>
                <w:rFonts w:eastAsia="Times New Roman" w:cs="Arial"/>
                <w:szCs w:val="16"/>
                <w:lang w:eastAsia="en-GB"/>
              </w:rPr>
              <w:t xml:space="preserve">our fixed </w:t>
            </w:r>
            <w:r w:rsidR="00BA1B6D" w:rsidRPr="002E564F">
              <w:rPr>
                <w:rFonts w:eastAsia="Times New Roman" w:cs="Arial"/>
                <w:szCs w:val="16"/>
                <w:lang w:eastAsia="en-GB"/>
              </w:rPr>
              <w:t>income:</w:t>
            </w:r>
            <w:r w:rsidR="00AD1852" w:rsidRPr="00BA6F29">
              <w:rPr>
                <w:rFonts w:eastAsia="Times New Roman" w:cs="Arial"/>
                <w:lang w:eastAsia="en-GB"/>
              </w:rPr>
              <w:t xml:space="preserve"> ______________ [Free text: large]</w:t>
            </w:r>
          </w:p>
          <w:p w14:paraId="19F6F1D9" w14:textId="735392A9" w:rsidR="002E564F" w:rsidRPr="002E564F" w:rsidRDefault="002F640E" w:rsidP="00591838">
            <w:pPr>
              <w:spacing w:line="276" w:lineRule="auto"/>
              <w:textAlignment w:val="baseline"/>
              <w:rPr>
                <w:rFonts w:eastAsia="Times New Roman" w:cs="Arial"/>
                <w:szCs w:val="16"/>
                <w:lang w:eastAsia="en-GB"/>
              </w:rPr>
            </w:pPr>
            <w:r>
              <w:rPr>
                <w:rFonts w:eastAsia="Times New Roman" w:cs="Arial"/>
                <w:szCs w:val="16"/>
                <w:lang w:eastAsia="en-GB"/>
              </w:rPr>
              <w:t>(B)</w:t>
            </w:r>
            <w:r w:rsidR="002E564F" w:rsidRPr="002E564F">
              <w:rPr>
                <w:rFonts w:eastAsia="Times New Roman" w:cs="Arial"/>
                <w:szCs w:val="16"/>
                <w:lang w:eastAsia="en-GB"/>
              </w:rPr>
              <w:t xml:space="preserve"> Description of engagement approach </w:t>
            </w:r>
            <w:r w:rsidR="00366FFB">
              <w:rPr>
                <w:rFonts w:eastAsia="Times New Roman" w:cs="Arial"/>
                <w:szCs w:val="16"/>
                <w:lang w:eastAsia="en-GB"/>
              </w:rPr>
              <w:t>for</w:t>
            </w:r>
            <w:r w:rsidR="002E564F" w:rsidRPr="002E564F">
              <w:rPr>
                <w:rFonts w:eastAsia="Times New Roman" w:cs="Arial"/>
                <w:szCs w:val="16"/>
                <w:lang w:eastAsia="en-GB"/>
              </w:rPr>
              <w:t xml:space="preserve"> </w:t>
            </w:r>
            <w:r w:rsidR="00366FFB">
              <w:rPr>
                <w:rFonts w:eastAsia="Times New Roman" w:cs="Arial"/>
                <w:szCs w:val="16"/>
                <w:lang w:eastAsia="en-GB"/>
              </w:rPr>
              <w:t xml:space="preserve">our </w:t>
            </w:r>
            <w:r w:rsidR="00366FFB" w:rsidRPr="002E564F">
              <w:rPr>
                <w:rFonts w:eastAsia="Times New Roman" w:cs="Arial"/>
                <w:szCs w:val="16"/>
                <w:lang w:eastAsia="en-GB"/>
              </w:rPr>
              <w:t xml:space="preserve">securitised </w:t>
            </w:r>
            <w:r w:rsidR="002E564F" w:rsidRPr="002E564F">
              <w:rPr>
                <w:rFonts w:eastAsia="Times New Roman" w:cs="Arial"/>
                <w:szCs w:val="16"/>
                <w:lang w:eastAsia="en-GB"/>
              </w:rPr>
              <w:t>fixed income</w:t>
            </w:r>
            <w:r w:rsidR="00BA1B6D" w:rsidRPr="002E564F">
              <w:rPr>
                <w:rFonts w:eastAsia="Times New Roman" w:cs="Arial"/>
                <w:szCs w:val="16"/>
                <w:lang w:eastAsia="en-GB"/>
              </w:rPr>
              <w:t xml:space="preserve">: </w:t>
            </w:r>
            <w:r w:rsidR="00AD1852" w:rsidRPr="00BA6F29">
              <w:rPr>
                <w:rFonts w:eastAsia="Times New Roman" w:cs="Arial"/>
                <w:lang w:eastAsia="en-GB"/>
              </w:rPr>
              <w:t>______________ [Free text: large]</w:t>
            </w:r>
          </w:p>
          <w:p w14:paraId="31A8CE00" w14:textId="28292ED4" w:rsidR="002E564F" w:rsidRPr="002E564F" w:rsidRDefault="002F640E" w:rsidP="00591838">
            <w:pPr>
              <w:spacing w:line="276" w:lineRule="auto"/>
              <w:textAlignment w:val="baseline"/>
              <w:rPr>
                <w:rFonts w:eastAsia="Times New Roman" w:cs="Arial"/>
                <w:szCs w:val="16"/>
                <w:lang w:eastAsia="en-GB"/>
              </w:rPr>
            </w:pPr>
            <w:r>
              <w:rPr>
                <w:rFonts w:eastAsia="Times New Roman" w:cs="Arial"/>
                <w:szCs w:val="16"/>
                <w:lang w:eastAsia="en-GB"/>
              </w:rPr>
              <w:t>(C)</w:t>
            </w:r>
            <w:r w:rsidR="002E564F" w:rsidRPr="002E564F">
              <w:rPr>
                <w:rFonts w:eastAsia="Times New Roman" w:cs="Arial"/>
                <w:szCs w:val="16"/>
                <w:lang w:eastAsia="en-GB"/>
              </w:rPr>
              <w:t xml:space="preserve"> Description of engagement approach </w:t>
            </w:r>
            <w:r w:rsidR="00366FFB">
              <w:rPr>
                <w:rFonts w:eastAsia="Times New Roman" w:cs="Arial"/>
                <w:szCs w:val="16"/>
                <w:lang w:eastAsia="en-GB"/>
              </w:rPr>
              <w:t>for</w:t>
            </w:r>
            <w:r w:rsidR="002E564F" w:rsidRPr="002E564F">
              <w:rPr>
                <w:rFonts w:eastAsia="Times New Roman" w:cs="Arial"/>
                <w:szCs w:val="16"/>
                <w:lang w:eastAsia="en-GB"/>
              </w:rPr>
              <w:t xml:space="preserve"> </w:t>
            </w:r>
            <w:r w:rsidR="00366FFB">
              <w:rPr>
                <w:rFonts w:eastAsia="Times New Roman" w:cs="Arial"/>
                <w:szCs w:val="16"/>
                <w:lang w:eastAsia="en-GB"/>
              </w:rPr>
              <w:t xml:space="preserve">our SSA </w:t>
            </w:r>
            <w:r w:rsidR="002E564F" w:rsidRPr="002E564F">
              <w:rPr>
                <w:rFonts w:eastAsia="Times New Roman" w:cs="Arial"/>
                <w:szCs w:val="16"/>
                <w:lang w:eastAsia="en-GB"/>
              </w:rPr>
              <w:t>fixed income</w:t>
            </w:r>
            <w:r w:rsidR="00BA1B6D" w:rsidRPr="002E564F">
              <w:rPr>
                <w:rFonts w:eastAsia="Times New Roman" w:cs="Arial"/>
                <w:szCs w:val="16"/>
                <w:lang w:eastAsia="en-GB"/>
              </w:rPr>
              <w:t xml:space="preserve">: </w:t>
            </w:r>
            <w:r w:rsidR="00AD1852" w:rsidRPr="00BA6F29">
              <w:rPr>
                <w:rFonts w:eastAsia="Times New Roman" w:cs="Arial"/>
                <w:lang w:eastAsia="en-GB"/>
              </w:rPr>
              <w:t>______________ [Free text: large]</w:t>
            </w:r>
          </w:p>
          <w:p w14:paraId="33F3AA5F" w14:textId="0392AD31" w:rsidR="002E564F" w:rsidRPr="002E564F" w:rsidRDefault="002F640E" w:rsidP="00591838">
            <w:pPr>
              <w:spacing w:line="276" w:lineRule="auto"/>
              <w:textAlignment w:val="baseline"/>
              <w:rPr>
                <w:rFonts w:eastAsia="Times New Roman" w:cs="Arial"/>
                <w:szCs w:val="16"/>
                <w:lang w:eastAsia="en-GB"/>
              </w:rPr>
            </w:pPr>
            <w:r>
              <w:rPr>
                <w:rFonts w:eastAsia="Times New Roman" w:cs="Arial"/>
                <w:szCs w:val="16"/>
                <w:lang w:eastAsia="en-GB"/>
              </w:rPr>
              <w:t>(D)</w:t>
            </w:r>
            <w:r w:rsidR="002E564F" w:rsidRPr="002E564F">
              <w:rPr>
                <w:rFonts w:eastAsia="Times New Roman" w:cs="Arial"/>
                <w:szCs w:val="16"/>
                <w:lang w:eastAsia="en-GB"/>
              </w:rPr>
              <w:t xml:space="preserve"> Description of engagement approach </w:t>
            </w:r>
            <w:r w:rsidR="00366FFB">
              <w:rPr>
                <w:rFonts w:eastAsia="Times New Roman" w:cs="Arial"/>
                <w:szCs w:val="16"/>
                <w:lang w:eastAsia="en-GB"/>
              </w:rPr>
              <w:t>for</w:t>
            </w:r>
            <w:r w:rsidR="00366FFB" w:rsidRPr="002E564F">
              <w:rPr>
                <w:rFonts w:eastAsia="Times New Roman" w:cs="Arial"/>
                <w:szCs w:val="16"/>
                <w:lang w:eastAsia="en-GB"/>
              </w:rPr>
              <w:t xml:space="preserve"> </w:t>
            </w:r>
            <w:r w:rsidR="00366FFB">
              <w:rPr>
                <w:rFonts w:eastAsia="Times New Roman" w:cs="Arial"/>
                <w:szCs w:val="16"/>
                <w:lang w:eastAsia="en-GB"/>
              </w:rPr>
              <w:t xml:space="preserve">our </w:t>
            </w:r>
            <w:r w:rsidR="00366FFB" w:rsidRPr="002E564F">
              <w:rPr>
                <w:rFonts w:eastAsia="Times New Roman" w:cs="Arial"/>
                <w:szCs w:val="16"/>
                <w:lang w:eastAsia="en-GB"/>
              </w:rPr>
              <w:t>corporate</w:t>
            </w:r>
            <w:r w:rsidR="002E564F" w:rsidRPr="002E564F">
              <w:rPr>
                <w:rFonts w:eastAsia="Times New Roman" w:cs="Arial"/>
                <w:szCs w:val="16"/>
                <w:lang w:eastAsia="en-GB"/>
              </w:rPr>
              <w:t xml:space="preserve"> fixed income</w:t>
            </w:r>
            <w:r w:rsidR="00BA1B6D" w:rsidRPr="002E564F">
              <w:rPr>
                <w:rFonts w:eastAsia="Times New Roman" w:cs="Arial"/>
                <w:szCs w:val="16"/>
                <w:lang w:eastAsia="en-GB"/>
              </w:rPr>
              <w:t xml:space="preserve">: </w:t>
            </w:r>
            <w:r w:rsidR="00AD1852" w:rsidRPr="00BA6F29">
              <w:rPr>
                <w:rFonts w:eastAsia="Times New Roman" w:cs="Arial"/>
                <w:lang w:eastAsia="en-GB"/>
              </w:rPr>
              <w:t>______________ [Free text: large]</w:t>
            </w:r>
          </w:p>
          <w:p w14:paraId="4919CF9F" w14:textId="6B3C4547" w:rsidR="00557F89" w:rsidRPr="00835F81" w:rsidRDefault="002F640E" w:rsidP="00456AB5">
            <w:pPr>
              <w:spacing w:line="276" w:lineRule="auto"/>
              <w:textAlignment w:val="baseline"/>
              <w:rPr>
                <w:rFonts w:eastAsia="Times New Roman" w:cs="Arial"/>
                <w:sz w:val="16"/>
                <w:szCs w:val="16"/>
                <w:lang w:eastAsia="en-GB"/>
              </w:rPr>
            </w:pPr>
            <w:r>
              <w:rPr>
                <w:rFonts w:eastAsia="Times New Roman" w:cs="Arial"/>
                <w:szCs w:val="16"/>
                <w:lang w:eastAsia="en-GB"/>
              </w:rPr>
              <w:t>(E)</w:t>
            </w:r>
            <w:r w:rsidR="002E564F" w:rsidRPr="002E564F">
              <w:rPr>
                <w:rFonts w:eastAsia="Times New Roman" w:cs="Arial"/>
                <w:szCs w:val="16"/>
                <w:lang w:eastAsia="en-GB"/>
              </w:rPr>
              <w:t xml:space="preserve"> Description of engagement approach </w:t>
            </w:r>
            <w:r w:rsidR="00366FFB">
              <w:rPr>
                <w:rFonts w:eastAsia="Times New Roman" w:cs="Arial"/>
                <w:szCs w:val="16"/>
                <w:lang w:eastAsia="en-GB"/>
              </w:rPr>
              <w:t>for</w:t>
            </w:r>
            <w:r w:rsidR="002E564F" w:rsidRPr="002E564F">
              <w:rPr>
                <w:rFonts w:eastAsia="Times New Roman" w:cs="Arial"/>
                <w:szCs w:val="16"/>
                <w:lang w:eastAsia="en-GB"/>
              </w:rPr>
              <w:t xml:space="preserve"> </w:t>
            </w:r>
            <w:r w:rsidR="00366FFB">
              <w:rPr>
                <w:rFonts w:eastAsia="Times New Roman" w:cs="Arial"/>
                <w:szCs w:val="16"/>
                <w:lang w:eastAsia="en-GB"/>
              </w:rPr>
              <w:t xml:space="preserve">our </w:t>
            </w:r>
            <w:r w:rsidR="00366FFB" w:rsidRPr="002E564F">
              <w:rPr>
                <w:rFonts w:eastAsia="Times New Roman" w:cs="Arial"/>
                <w:szCs w:val="16"/>
                <w:lang w:eastAsia="en-GB"/>
              </w:rPr>
              <w:t xml:space="preserve">private debt </w:t>
            </w:r>
            <w:r w:rsidR="002E564F" w:rsidRPr="002E564F">
              <w:rPr>
                <w:rFonts w:eastAsia="Times New Roman" w:cs="Arial"/>
                <w:szCs w:val="16"/>
                <w:lang w:eastAsia="en-GB"/>
              </w:rPr>
              <w:t>fixed income</w:t>
            </w:r>
            <w:r w:rsidR="00BA1B6D" w:rsidRPr="002E564F">
              <w:rPr>
                <w:rFonts w:eastAsia="Times New Roman" w:cs="Arial"/>
                <w:szCs w:val="16"/>
                <w:lang w:eastAsia="en-GB"/>
              </w:rPr>
              <w:t xml:space="preserve">: </w:t>
            </w:r>
            <w:r w:rsidR="00AD1852" w:rsidRPr="00BA6F29">
              <w:rPr>
                <w:rFonts w:eastAsia="Times New Roman" w:cs="Arial"/>
                <w:lang w:eastAsia="en-GB"/>
              </w:rPr>
              <w:t>______________ [Free text: large]</w:t>
            </w:r>
          </w:p>
        </w:tc>
      </w:tr>
      <w:tr w:rsidR="000F648A" w:rsidRPr="001C1331" w14:paraId="7A34D47D" w14:textId="77777777" w:rsidTr="00456AB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B1EDDEE" w14:textId="77777777" w:rsidR="00557F89" w:rsidRPr="000F5158" w:rsidRDefault="00557F89" w:rsidP="00456AB5">
            <w:pPr>
              <w:spacing w:line="240" w:lineRule="auto"/>
              <w:jc w:val="center"/>
              <w:textAlignment w:val="baseline"/>
              <w:rPr>
                <w:rStyle w:val="Hyperlink"/>
                <w:sz w:val="16"/>
                <w:szCs w:val="16"/>
              </w:rPr>
            </w:pPr>
          </w:p>
        </w:tc>
      </w:tr>
      <w:tr w:rsidR="001A3139" w:rsidRPr="001C1331" w14:paraId="4CB64CFC" w14:textId="77777777" w:rsidTr="00456AB5">
        <w:trPr>
          <w:trHeight w:val="300"/>
        </w:trPr>
        <w:tc>
          <w:tcPr>
            <w:tcW w:w="14884" w:type="dxa"/>
            <w:gridSpan w:val="6"/>
            <w:shd w:val="clear" w:color="auto" w:fill="0070C0"/>
            <w:vAlign w:val="center"/>
          </w:tcPr>
          <w:p w14:paraId="57C8C83A" w14:textId="77777777" w:rsidR="00557F89" w:rsidRPr="00290DD4" w:rsidRDefault="00557F89" w:rsidP="00456AB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0B4A48B8" w14:textId="77777777" w:rsidTr="00456AB5">
        <w:trPr>
          <w:trHeight w:val="300"/>
        </w:trPr>
        <w:tc>
          <w:tcPr>
            <w:tcW w:w="1841" w:type="dxa"/>
            <w:shd w:val="clear" w:color="auto" w:fill="auto"/>
            <w:vAlign w:val="center"/>
          </w:tcPr>
          <w:p w14:paraId="08B43951" w14:textId="77777777" w:rsidR="00557F89" w:rsidRPr="00606A24" w:rsidRDefault="00557F89" w:rsidP="00456AB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5077CC5" w14:textId="2629A7D8" w:rsidR="00557F89" w:rsidRPr="00327A0E" w:rsidRDefault="00557F89" w:rsidP="00456AB5">
            <w:pPr>
              <w:rPr>
                <w:rStyle w:val="Hyperlink"/>
                <w:color w:val="000000" w:themeColor="text1"/>
                <w:sz w:val="16"/>
                <w:szCs w:val="16"/>
              </w:rPr>
            </w:pPr>
            <w:r w:rsidRPr="00557F89">
              <w:rPr>
                <w:rStyle w:val="Hyperlink"/>
                <w:color w:val="000000" w:themeColor="text1"/>
                <w:sz w:val="16"/>
                <w:szCs w:val="16"/>
              </w:rPr>
              <w:t>The purpose of this indicator is to allow fixed income investors to elaborate on how they approach their engagement activities. Regular engagement by fixed income investors should be an integral part of their responsible investment approach as both a source of information for investment research and a way to directly influence the issuer</w:t>
            </w:r>
            <w:r w:rsidR="00D940F8">
              <w:rPr>
                <w:rStyle w:val="Hyperlink"/>
                <w:color w:val="000000" w:themeColor="text1"/>
                <w:sz w:val="16"/>
                <w:szCs w:val="16"/>
              </w:rPr>
              <w:t>'</w:t>
            </w:r>
            <w:r w:rsidRPr="00557F89">
              <w:rPr>
                <w:rStyle w:val="Hyperlink"/>
                <w:color w:val="000000" w:themeColor="text1"/>
                <w:sz w:val="16"/>
                <w:szCs w:val="16"/>
              </w:rPr>
              <w:t>s/borrower's management of ESG risks and opportunities. The research used to identify cases of engagement should be continuously integrated with the insights gained during the dialogue with companies and incorporated into investment decisions. It is considered better practice for fixed income investors to engage both individually and collaboratively, depending on the issue.</w:t>
            </w:r>
          </w:p>
        </w:tc>
      </w:tr>
      <w:tr w:rsidR="003C687B" w:rsidRPr="001C1331" w14:paraId="223D86C1" w14:textId="77777777" w:rsidTr="00456AB5">
        <w:trPr>
          <w:trHeight w:val="300"/>
        </w:trPr>
        <w:tc>
          <w:tcPr>
            <w:tcW w:w="1841" w:type="dxa"/>
            <w:shd w:val="clear" w:color="auto" w:fill="auto"/>
            <w:vAlign w:val="center"/>
          </w:tcPr>
          <w:p w14:paraId="3BD46255" w14:textId="77777777" w:rsidR="00557F89" w:rsidRPr="00606A24" w:rsidRDefault="00557F89" w:rsidP="00456AB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74EF8F0" w14:textId="2718CEEE"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 xml:space="preserve">Responses should describe why and how signatories engage with issuers/borrowers, providing details on: </w:t>
            </w:r>
          </w:p>
          <w:p w14:paraId="6BB0EFB1" w14:textId="7DC7428B"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 xml:space="preserve">(1) the reasons why they engage with issuers/borrowers, </w:t>
            </w:r>
          </w:p>
          <w:p w14:paraId="7DE857B4" w14:textId="77777777"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 xml:space="preserve">(2) how insights from engagements are incorporated into investment decisions, </w:t>
            </w:r>
          </w:p>
          <w:p w14:paraId="55797EB7" w14:textId="77777777"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(3) how the investment team is involved,</w:t>
            </w:r>
          </w:p>
          <w:p w14:paraId="30FF02BB" w14:textId="6050D6A4"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 xml:space="preserve">(4) whether signatories engage individually, collaboratively or both, </w:t>
            </w:r>
          </w:p>
          <w:p w14:paraId="42188804" w14:textId="77777777"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 xml:space="preserve">(5) how often these engagements take place, </w:t>
            </w:r>
          </w:p>
          <w:p w14:paraId="4226D140" w14:textId="77777777"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(6) how engagements are prioritised,</w:t>
            </w:r>
          </w:p>
          <w:p w14:paraId="66366F3F" w14:textId="69AC98BC" w:rsidR="00557F89" w:rsidRPr="00557F89" w:rsidRDefault="00557F89" w:rsidP="00557F89">
            <w:pPr>
              <w:rPr>
                <w:rStyle w:val="Hyperlink"/>
                <w:color w:val="000000" w:themeColor="text1"/>
                <w:sz w:val="16"/>
                <w:szCs w:val="16"/>
              </w:rPr>
            </w:pPr>
            <w:r w:rsidRPr="00557F89">
              <w:rPr>
                <w:rStyle w:val="Hyperlink"/>
                <w:color w:val="000000" w:themeColor="text1"/>
                <w:sz w:val="16"/>
                <w:szCs w:val="16"/>
              </w:rPr>
              <w:t>(7) whether signatories tend to engage in specific circumstances (e.g. after an ESG incident occurs),</w:t>
            </w:r>
            <w:r w:rsidR="00D940F8">
              <w:rPr>
                <w:rStyle w:val="Hyperlink"/>
                <w:color w:val="000000" w:themeColor="text1"/>
                <w:sz w:val="16"/>
                <w:szCs w:val="16"/>
              </w:rPr>
              <w:t xml:space="preserve"> </w:t>
            </w:r>
            <w:r w:rsidR="00D940F8" w:rsidRPr="00557F89">
              <w:rPr>
                <w:rStyle w:val="Hyperlink"/>
                <w:color w:val="000000" w:themeColor="text1"/>
                <w:sz w:val="16"/>
                <w:szCs w:val="16"/>
              </w:rPr>
              <w:t>and</w:t>
            </w:r>
          </w:p>
          <w:p w14:paraId="5DCD2627" w14:textId="7D98B6B2" w:rsidR="00557F89" w:rsidRPr="00327A0E" w:rsidRDefault="00557F89" w:rsidP="00557F89">
            <w:pPr>
              <w:rPr>
                <w:rStyle w:val="Hyperlink"/>
                <w:color w:val="000000" w:themeColor="text1"/>
                <w:sz w:val="16"/>
                <w:szCs w:val="16"/>
              </w:rPr>
            </w:pPr>
            <w:r w:rsidRPr="00557F89">
              <w:rPr>
                <w:rStyle w:val="Hyperlink"/>
                <w:color w:val="000000" w:themeColor="text1"/>
                <w:sz w:val="16"/>
                <w:szCs w:val="16"/>
              </w:rPr>
              <w:t>(8) any further relevant detail.</w:t>
            </w:r>
          </w:p>
        </w:tc>
      </w:tr>
      <w:tr w:rsidR="003C687B" w:rsidRPr="001C1331" w14:paraId="4FDC7DE3" w14:textId="77777777" w:rsidTr="00456AB5">
        <w:trPr>
          <w:trHeight w:val="300"/>
        </w:trPr>
        <w:tc>
          <w:tcPr>
            <w:tcW w:w="1841" w:type="dxa"/>
            <w:shd w:val="clear" w:color="auto" w:fill="auto"/>
            <w:vAlign w:val="center"/>
          </w:tcPr>
          <w:p w14:paraId="2D6752C3" w14:textId="77777777" w:rsidR="00557F89" w:rsidRPr="00511D12" w:rsidRDefault="00557F89" w:rsidP="00456AB5">
            <w:pPr>
              <w:rPr>
                <w:b/>
                <w:bCs/>
                <w:sz w:val="16"/>
                <w:szCs w:val="16"/>
                <w:lang w:val="en-US"/>
              </w:rPr>
            </w:pPr>
            <w:r>
              <w:rPr>
                <w:b/>
                <w:bCs/>
                <w:sz w:val="16"/>
                <w:szCs w:val="16"/>
              </w:rPr>
              <w:t>Other resources</w:t>
            </w:r>
          </w:p>
        </w:tc>
        <w:tc>
          <w:tcPr>
            <w:tcW w:w="13043" w:type="dxa"/>
            <w:gridSpan w:val="5"/>
            <w:shd w:val="clear" w:color="auto" w:fill="auto"/>
            <w:vAlign w:val="center"/>
          </w:tcPr>
          <w:p w14:paraId="6FDEC29A" w14:textId="6576E3BD" w:rsidR="00557F89" w:rsidRPr="00557F89" w:rsidRDefault="00557F89" w:rsidP="00557F89">
            <w:pPr>
              <w:rPr>
                <w:rStyle w:val="Hyperlink"/>
                <w:color w:val="000000" w:themeColor="text1"/>
              </w:rPr>
            </w:pPr>
            <w:r w:rsidRPr="00557F89">
              <w:rPr>
                <w:rStyle w:val="Hyperlink"/>
                <w:color w:val="000000" w:themeColor="text1"/>
                <w:sz w:val="16"/>
                <w:szCs w:val="16"/>
              </w:rPr>
              <w:t>For further guidance on ESG engagement fo</w:t>
            </w:r>
            <w:r>
              <w:rPr>
                <w:rStyle w:val="Hyperlink"/>
                <w:color w:val="000000" w:themeColor="text1"/>
                <w:sz w:val="16"/>
                <w:szCs w:val="16"/>
              </w:rPr>
              <w:t xml:space="preserve">r fixed income investors, see </w:t>
            </w:r>
            <w:hyperlink r:id="rId135" w:history="1">
              <w:r w:rsidRPr="00557F89">
                <w:rPr>
                  <w:rStyle w:val="Hyperlink"/>
                  <w:sz w:val="16"/>
                  <w:szCs w:val="16"/>
                </w:rPr>
                <w:t xml:space="preserve">ESG </w:t>
              </w:r>
              <w:r w:rsidR="00D940F8">
                <w:rPr>
                  <w:rStyle w:val="Hyperlink"/>
                  <w:sz w:val="16"/>
                  <w:szCs w:val="16"/>
                </w:rPr>
                <w:t>e</w:t>
              </w:r>
              <w:r w:rsidRPr="00557F89">
                <w:rPr>
                  <w:rStyle w:val="Hyperlink"/>
                  <w:sz w:val="16"/>
                  <w:szCs w:val="16"/>
                </w:rPr>
                <w:t xml:space="preserve">ngagement for </w:t>
              </w:r>
              <w:r w:rsidR="00D940F8">
                <w:rPr>
                  <w:rStyle w:val="Hyperlink"/>
                  <w:sz w:val="16"/>
                  <w:szCs w:val="16"/>
                </w:rPr>
                <w:t>f</w:t>
              </w:r>
              <w:r w:rsidRPr="00557F89">
                <w:rPr>
                  <w:rStyle w:val="Hyperlink"/>
                  <w:sz w:val="16"/>
                  <w:szCs w:val="16"/>
                </w:rPr>
                <w:t xml:space="preserve">ixed </w:t>
              </w:r>
              <w:r w:rsidR="00D940F8">
                <w:rPr>
                  <w:rStyle w:val="Hyperlink"/>
                  <w:sz w:val="16"/>
                  <w:szCs w:val="16"/>
                </w:rPr>
                <w:t>i</w:t>
              </w:r>
              <w:r w:rsidRPr="00557F89">
                <w:rPr>
                  <w:rStyle w:val="Hyperlink"/>
                  <w:sz w:val="16"/>
                  <w:szCs w:val="16"/>
                </w:rPr>
                <w:t xml:space="preserve">ncome </w:t>
              </w:r>
              <w:r w:rsidR="00D940F8">
                <w:rPr>
                  <w:rStyle w:val="Hyperlink"/>
                  <w:sz w:val="16"/>
                  <w:szCs w:val="16"/>
                </w:rPr>
                <w:t>i</w:t>
              </w:r>
              <w:r w:rsidRPr="00557F89">
                <w:rPr>
                  <w:rStyle w:val="Hyperlink"/>
                  <w:sz w:val="16"/>
                  <w:szCs w:val="16"/>
                </w:rPr>
                <w:t>nvestors</w:t>
              </w:r>
              <w:r w:rsidR="00D940F8">
                <w:rPr>
                  <w:rStyle w:val="Hyperlink"/>
                  <w:sz w:val="16"/>
                  <w:szCs w:val="16"/>
                </w:rPr>
                <w:t>:</w:t>
              </w:r>
              <w:r w:rsidRPr="00557F89">
                <w:rPr>
                  <w:rStyle w:val="Hyperlink"/>
                  <w:sz w:val="16"/>
                  <w:szCs w:val="16"/>
                </w:rPr>
                <w:t xml:space="preserve"> Managing </w:t>
              </w:r>
              <w:r w:rsidR="00D940F8">
                <w:rPr>
                  <w:rStyle w:val="Hyperlink"/>
                  <w:sz w:val="16"/>
                  <w:szCs w:val="16"/>
                </w:rPr>
                <w:t>r</w:t>
              </w:r>
              <w:r w:rsidRPr="00557F89">
                <w:rPr>
                  <w:rStyle w:val="Hyperlink"/>
                  <w:sz w:val="16"/>
                  <w:szCs w:val="16"/>
                </w:rPr>
                <w:t xml:space="preserve">isks, </w:t>
              </w:r>
              <w:r w:rsidR="00D940F8">
                <w:rPr>
                  <w:rStyle w:val="Hyperlink"/>
                  <w:sz w:val="16"/>
                  <w:szCs w:val="16"/>
                </w:rPr>
                <w:t>e</w:t>
              </w:r>
              <w:r w:rsidRPr="00557F89">
                <w:rPr>
                  <w:rStyle w:val="Hyperlink"/>
                  <w:sz w:val="16"/>
                  <w:szCs w:val="16"/>
                </w:rPr>
                <w:t xml:space="preserve">nhancing </w:t>
              </w:r>
              <w:r w:rsidR="00D940F8">
                <w:rPr>
                  <w:rStyle w:val="Hyperlink"/>
                  <w:sz w:val="16"/>
                  <w:szCs w:val="16"/>
                </w:rPr>
                <w:t>r</w:t>
              </w:r>
              <w:r w:rsidRPr="00557F89">
                <w:rPr>
                  <w:rStyle w:val="Hyperlink"/>
                  <w:sz w:val="16"/>
                  <w:szCs w:val="16"/>
                </w:rPr>
                <w:t>eturns</w:t>
              </w:r>
            </w:hyperlink>
            <w:r w:rsidRPr="00557F89">
              <w:rPr>
                <w:rStyle w:val="Hyperlink"/>
                <w:color w:val="000000" w:themeColor="text1"/>
                <w:sz w:val="16"/>
                <w:szCs w:val="16"/>
              </w:rPr>
              <w:t>.</w:t>
            </w:r>
          </w:p>
        </w:tc>
      </w:tr>
      <w:tr w:rsidR="001A3139" w:rsidRPr="001C1331" w14:paraId="37566E3A" w14:textId="77777777" w:rsidTr="00456AB5">
        <w:trPr>
          <w:trHeight w:val="300"/>
        </w:trPr>
        <w:tc>
          <w:tcPr>
            <w:tcW w:w="14884" w:type="dxa"/>
            <w:gridSpan w:val="6"/>
            <w:shd w:val="clear" w:color="auto" w:fill="0070C0"/>
            <w:vAlign w:val="center"/>
          </w:tcPr>
          <w:p w14:paraId="6097B70E" w14:textId="77777777" w:rsidR="00557F89" w:rsidRPr="00290DD4" w:rsidRDefault="00557F89" w:rsidP="00456AB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3446CA0B" w14:textId="77777777" w:rsidTr="00456AB5">
        <w:trPr>
          <w:trHeight w:val="300"/>
        </w:trPr>
        <w:tc>
          <w:tcPr>
            <w:tcW w:w="1841" w:type="dxa"/>
            <w:shd w:val="clear" w:color="auto" w:fill="auto"/>
            <w:vAlign w:val="center"/>
          </w:tcPr>
          <w:p w14:paraId="09CF6E41" w14:textId="77777777" w:rsidR="00557F89" w:rsidRPr="0098346A" w:rsidRDefault="00557F89" w:rsidP="00456AB5">
            <w:pPr>
              <w:rPr>
                <w:b/>
                <w:bCs/>
                <w:sz w:val="16"/>
                <w:szCs w:val="16"/>
              </w:rPr>
            </w:pPr>
            <w:r w:rsidRPr="0098346A">
              <w:rPr>
                <w:b/>
                <w:bCs/>
                <w:sz w:val="16"/>
                <w:szCs w:val="16"/>
              </w:rPr>
              <w:t>Dependent on</w:t>
            </w:r>
          </w:p>
        </w:tc>
        <w:tc>
          <w:tcPr>
            <w:tcW w:w="13043" w:type="dxa"/>
            <w:gridSpan w:val="5"/>
            <w:shd w:val="clear" w:color="auto" w:fill="auto"/>
            <w:vAlign w:val="center"/>
          </w:tcPr>
          <w:p w14:paraId="75C57C84" w14:textId="67E17392" w:rsidR="00557F89" w:rsidRPr="00327A0E" w:rsidRDefault="007227B2" w:rsidP="00456AB5">
            <w:pPr>
              <w:rPr>
                <w:rStyle w:val="Hyperlink"/>
                <w:color w:val="000000" w:themeColor="text1"/>
                <w:sz w:val="16"/>
                <w:szCs w:val="16"/>
              </w:rPr>
            </w:pPr>
            <w:r w:rsidRPr="007227B2">
              <w:rPr>
                <w:rStyle w:val="Hyperlink"/>
                <w:color w:val="000000" w:themeColor="text1"/>
                <w:sz w:val="16"/>
                <w:szCs w:val="16"/>
              </w:rPr>
              <w:t>[FI 22.1] will be applicable for reporting if any of response options (A-E) are selected for any fixed income sub-asset classes in [FI 22].</w:t>
            </w:r>
          </w:p>
        </w:tc>
      </w:tr>
      <w:tr w:rsidR="003C687B" w:rsidRPr="001C1331" w14:paraId="31085502" w14:textId="77777777" w:rsidTr="00456AB5">
        <w:trPr>
          <w:trHeight w:val="300"/>
        </w:trPr>
        <w:tc>
          <w:tcPr>
            <w:tcW w:w="1841" w:type="dxa"/>
            <w:shd w:val="clear" w:color="auto" w:fill="auto"/>
            <w:vAlign w:val="center"/>
          </w:tcPr>
          <w:p w14:paraId="1AC1C5AA" w14:textId="77777777" w:rsidR="00557F89" w:rsidRPr="0098346A" w:rsidRDefault="00557F89" w:rsidP="00456AB5">
            <w:pPr>
              <w:rPr>
                <w:b/>
                <w:bCs/>
                <w:sz w:val="16"/>
                <w:szCs w:val="16"/>
              </w:rPr>
            </w:pPr>
            <w:r w:rsidRPr="0098346A">
              <w:rPr>
                <w:b/>
                <w:bCs/>
                <w:sz w:val="16"/>
                <w:szCs w:val="16"/>
              </w:rPr>
              <w:t>Gateway to</w:t>
            </w:r>
          </w:p>
        </w:tc>
        <w:tc>
          <w:tcPr>
            <w:tcW w:w="13043" w:type="dxa"/>
            <w:gridSpan w:val="5"/>
            <w:shd w:val="clear" w:color="auto" w:fill="auto"/>
            <w:vAlign w:val="center"/>
          </w:tcPr>
          <w:p w14:paraId="16C8D10B" w14:textId="14EDB40C" w:rsidR="00557F89" w:rsidRPr="00327A0E" w:rsidRDefault="007B77E9" w:rsidP="00456AB5">
            <w:pPr>
              <w:rPr>
                <w:rStyle w:val="Hyperlink"/>
                <w:color w:val="000000" w:themeColor="text1"/>
                <w:sz w:val="16"/>
                <w:szCs w:val="16"/>
              </w:rPr>
            </w:pPr>
            <w:r>
              <w:rPr>
                <w:rStyle w:val="Hyperlink"/>
                <w:color w:val="000000" w:themeColor="text1"/>
                <w:sz w:val="16"/>
                <w:szCs w:val="16"/>
              </w:rPr>
              <w:t>N/A</w:t>
            </w:r>
          </w:p>
        </w:tc>
      </w:tr>
      <w:tr w:rsidR="001A3139" w:rsidRPr="00E76E50" w14:paraId="73FE75AA" w14:textId="77777777" w:rsidTr="00456AB5">
        <w:trPr>
          <w:trHeight w:val="300"/>
        </w:trPr>
        <w:tc>
          <w:tcPr>
            <w:tcW w:w="14884" w:type="dxa"/>
            <w:gridSpan w:val="6"/>
            <w:shd w:val="clear" w:color="auto" w:fill="0070C0"/>
            <w:vAlign w:val="center"/>
          </w:tcPr>
          <w:p w14:paraId="27B2088B" w14:textId="77777777" w:rsidR="00557F89" w:rsidRPr="00290DD4" w:rsidRDefault="00557F89" w:rsidP="00456AB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82A4B" w:rsidRPr="000D5D9C" w14:paraId="65F3BC37" w14:textId="77777777" w:rsidTr="00456AB5">
        <w:trPr>
          <w:trHeight w:val="354"/>
        </w:trPr>
        <w:tc>
          <w:tcPr>
            <w:tcW w:w="14884" w:type="dxa"/>
            <w:gridSpan w:val="6"/>
            <w:shd w:val="clear" w:color="auto" w:fill="auto"/>
            <w:vAlign w:val="center"/>
          </w:tcPr>
          <w:p w14:paraId="03F4EB4E" w14:textId="77777777" w:rsidR="00557F89" w:rsidRPr="00DF39DB" w:rsidRDefault="00557F89" w:rsidP="00456AB5">
            <w:pPr>
              <w:rPr>
                <w:bCs/>
                <w:sz w:val="16"/>
                <w:szCs w:val="16"/>
                <w:lang w:val="en-US"/>
              </w:rPr>
            </w:pPr>
            <w:r w:rsidRPr="00DF39DB">
              <w:rPr>
                <w:bCs/>
                <w:sz w:val="16"/>
                <w:szCs w:val="16"/>
                <w:lang w:val="en-US"/>
              </w:rPr>
              <w:t>Not assessed</w:t>
            </w:r>
          </w:p>
        </w:tc>
      </w:tr>
    </w:tbl>
    <w:p w14:paraId="7B8F6CBA" w14:textId="77777777" w:rsidR="005448D1" w:rsidRPr="00ED605A" w:rsidRDefault="005448D1">
      <w:pPr>
        <w:spacing w:after="160" w:line="259" w:lineRule="auto"/>
        <w:rPr>
          <w:sz w:val="16"/>
          <w:szCs w:val="16"/>
        </w:rPr>
      </w:pPr>
      <w:r>
        <w:br w:type="page"/>
      </w:r>
    </w:p>
    <w:p w14:paraId="484B26B6" w14:textId="15554798" w:rsidR="005448D1" w:rsidRPr="00290DD4" w:rsidRDefault="005448D1" w:rsidP="005448D1">
      <w:pPr>
        <w:pStyle w:val="Heading2"/>
        <w:tabs>
          <w:tab w:val="left" w:pos="12758"/>
        </w:tabs>
        <w:rPr>
          <w:rFonts w:eastAsia="MS PGothic" w:cs="Times New Roman"/>
          <w:caps w:val="0"/>
          <w:color w:val="auto"/>
          <w:sz w:val="20"/>
          <w:szCs w:val="20"/>
        </w:rPr>
      </w:pPr>
      <w:bookmarkStart w:id="39" w:name="_Toc60936205"/>
      <w:r>
        <w:t>Sovereign bonds [FI 2</w:t>
      </w:r>
      <w:r w:rsidR="00661FF4">
        <w:t>3</w:t>
      </w:r>
      <w:r>
        <w:t>]</w:t>
      </w:r>
      <w:bookmarkEnd w:id="3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E1F0B" w:rsidRPr="001C1331" w14:paraId="7352B8F5" w14:textId="77777777" w:rsidTr="005448D1">
        <w:trPr>
          <w:trHeight w:val="367"/>
        </w:trPr>
        <w:tc>
          <w:tcPr>
            <w:tcW w:w="1841" w:type="dxa"/>
            <w:vMerge w:val="restart"/>
            <w:shd w:val="clear" w:color="auto" w:fill="DFF5F9"/>
            <w:vAlign w:val="center"/>
            <w:hideMark/>
          </w:tcPr>
          <w:p w14:paraId="0618F9CC" w14:textId="77777777" w:rsidR="005448D1" w:rsidRDefault="005448D1" w:rsidP="00456AB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733CD3F" w14:textId="77777777" w:rsidR="005448D1" w:rsidRPr="001C1331" w:rsidRDefault="005448D1" w:rsidP="00456AB5">
            <w:pPr>
              <w:spacing w:line="240" w:lineRule="auto"/>
              <w:jc w:val="center"/>
              <w:textAlignment w:val="baseline"/>
              <w:rPr>
                <w:rFonts w:eastAsia="Times New Roman" w:cs="Arial"/>
                <w:b/>
                <w:sz w:val="14"/>
                <w:szCs w:val="14"/>
                <w:lang w:val="en-US" w:eastAsia="en-GB"/>
              </w:rPr>
            </w:pPr>
          </w:p>
          <w:p w14:paraId="69559DF6" w14:textId="68B1D8E7" w:rsidR="005448D1" w:rsidRPr="00327A0E" w:rsidRDefault="005448D1" w:rsidP="00456AB5">
            <w:pPr>
              <w:pStyle w:val="Indicatorsubsection"/>
            </w:pPr>
            <w:r>
              <w:t>FI 2</w:t>
            </w:r>
            <w:r w:rsidR="00661FF4">
              <w:t>3</w:t>
            </w:r>
          </w:p>
        </w:tc>
        <w:tc>
          <w:tcPr>
            <w:tcW w:w="1559" w:type="dxa"/>
            <w:shd w:val="clear" w:color="auto" w:fill="DFF5F9"/>
            <w:vAlign w:val="center"/>
            <w:hideMark/>
          </w:tcPr>
          <w:p w14:paraId="1499C96D" w14:textId="77777777" w:rsidR="005448D1" w:rsidRPr="001C1331" w:rsidRDefault="005448D1" w:rsidP="00456AB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AD11304" w14:textId="1846BC2A" w:rsidR="005448D1" w:rsidRPr="001C1331" w:rsidRDefault="005448D1" w:rsidP="00456AB5">
            <w:pPr>
              <w:spacing w:line="240" w:lineRule="auto"/>
              <w:textAlignment w:val="baseline"/>
              <w:rPr>
                <w:rFonts w:eastAsia="Times New Roman" w:cs="Arial"/>
                <w:sz w:val="14"/>
                <w:szCs w:val="14"/>
                <w:lang w:eastAsia="en-GB"/>
              </w:rPr>
            </w:pPr>
            <w:r w:rsidRPr="00361BD7">
              <w:rPr>
                <w:b/>
                <w:sz w:val="22"/>
                <w:szCs w:val="22"/>
              </w:rPr>
              <w:t>OO 09</w:t>
            </w:r>
            <w:r w:rsidR="00361BD7" w:rsidRPr="00361BD7">
              <w:rPr>
                <w:b/>
                <w:bCs/>
                <w:sz w:val="22"/>
                <w:szCs w:val="22"/>
              </w:rPr>
              <w:t xml:space="preserve"> FI</w:t>
            </w:r>
          </w:p>
        </w:tc>
        <w:tc>
          <w:tcPr>
            <w:tcW w:w="4678" w:type="dxa"/>
            <w:vMerge w:val="restart"/>
            <w:shd w:val="clear" w:color="auto" w:fill="DFF5F9"/>
            <w:vAlign w:val="center"/>
          </w:tcPr>
          <w:p w14:paraId="71D37809" w14:textId="77777777" w:rsidR="005448D1" w:rsidRDefault="005448D1" w:rsidP="00456AB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8B0ED93" w14:textId="77777777" w:rsidR="005448D1" w:rsidRDefault="005448D1" w:rsidP="00456AB5">
            <w:pPr>
              <w:spacing w:line="240" w:lineRule="auto"/>
              <w:jc w:val="center"/>
              <w:textAlignment w:val="baseline"/>
              <w:rPr>
                <w:rFonts w:eastAsia="Times New Roman" w:cs="Arial"/>
                <w:sz w:val="14"/>
                <w:szCs w:val="14"/>
                <w:lang w:eastAsia="en-GB"/>
              </w:rPr>
            </w:pPr>
          </w:p>
          <w:p w14:paraId="1697076E" w14:textId="334BE5A1" w:rsidR="005448D1" w:rsidRPr="001C1331" w:rsidRDefault="005448D1" w:rsidP="00456AB5">
            <w:pPr>
              <w:jc w:val="center"/>
              <w:rPr>
                <w:sz w:val="18"/>
                <w:szCs w:val="18"/>
              </w:rPr>
            </w:pPr>
            <w:r>
              <w:rPr>
                <w:b/>
                <w:bCs/>
                <w:sz w:val="22"/>
                <w:szCs w:val="22"/>
              </w:rPr>
              <w:t>Sovereign bonds</w:t>
            </w:r>
          </w:p>
        </w:tc>
        <w:tc>
          <w:tcPr>
            <w:tcW w:w="1985" w:type="dxa"/>
            <w:vMerge w:val="restart"/>
            <w:shd w:val="clear" w:color="auto" w:fill="DFF5F9"/>
            <w:vAlign w:val="center"/>
            <w:hideMark/>
          </w:tcPr>
          <w:p w14:paraId="3B04D76F" w14:textId="77777777" w:rsidR="005448D1" w:rsidRPr="001C1331" w:rsidRDefault="005448D1" w:rsidP="00456AB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3C99A4F" w14:textId="77777777" w:rsidR="005448D1" w:rsidRPr="001C1331" w:rsidRDefault="005448D1" w:rsidP="00456AB5">
            <w:pPr>
              <w:spacing w:line="240" w:lineRule="auto"/>
              <w:jc w:val="center"/>
              <w:textAlignment w:val="baseline"/>
              <w:rPr>
                <w:rFonts w:eastAsia="Times New Roman" w:cs="Arial"/>
                <w:b/>
                <w:bCs/>
                <w:sz w:val="14"/>
                <w:szCs w:val="14"/>
                <w:lang w:val="en-US" w:eastAsia="en-GB"/>
              </w:rPr>
            </w:pPr>
          </w:p>
          <w:p w14:paraId="2831B280" w14:textId="1F2F1CF9" w:rsidR="005448D1" w:rsidRPr="001C1331" w:rsidRDefault="005448D1" w:rsidP="00456AB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15999E43" w14:textId="77777777" w:rsidR="005448D1" w:rsidRPr="007B6129" w:rsidRDefault="005448D1" w:rsidP="00456AB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15927F0" w14:textId="77777777" w:rsidR="005448D1" w:rsidRPr="007B6129" w:rsidRDefault="005448D1" w:rsidP="00456AB5">
            <w:pPr>
              <w:spacing w:line="240" w:lineRule="auto"/>
              <w:jc w:val="center"/>
              <w:textAlignment w:val="baseline"/>
              <w:rPr>
                <w:rFonts w:eastAsia="Times New Roman" w:cs="Arial"/>
                <w:b/>
                <w:bCs/>
                <w:color w:val="FFFFFF" w:themeColor="background1"/>
                <w:sz w:val="14"/>
                <w:szCs w:val="14"/>
                <w:lang w:val="en-US" w:eastAsia="en-GB"/>
              </w:rPr>
            </w:pPr>
          </w:p>
          <w:p w14:paraId="145DF37D" w14:textId="77777777" w:rsidR="005448D1" w:rsidRPr="000E0BB2" w:rsidRDefault="005448D1" w:rsidP="00456AB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E1F0B" w:rsidRPr="001C1331" w14:paraId="704331C8" w14:textId="77777777" w:rsidTr="005448D1">
        <w:trPr>
          <w:trHeight w:val="367"/>
        </w:trPr>
        <w:tc>
          <w:tcPr>
            <w:tcW w:w="1841" w:type="dxa"/>
            <w:vMerge/>
            <w:shd w:val="clear" w:color="auto" w:fill="DFF5F9"/>
            <w:vAlign w:val="center"/>
          </w:tcPr>
          <w:p w14:paraId="478E71D6" w14:textId="77777777" w:rsidR="005448D1" w:rsidRPr="001C1331" w:rsidRDefault="005448D1" w:rsidP="00456AB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EB1E8B2" w14:textId="77777777" w:rsidR="005448D1" w:rsidRPr="003B0BE2" w:rsidRDefault="005448D1" w:rsidP="00456AB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A38D938" w14:textId="42042EB4" w:rsidR="005448D1" w:rsidRPr="003B0BE2" w:rsidRDefault="007E1F2E" w:rsidP="00456AB5">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DFF5F9"/>
            <w:vAlign w:val="center"/>
          </w:tcPr>
          <w:p w14:paraId="01F20A0C" w14:textId="77777777" w:rsidR="005448D1" w:rsidRPr="001C1331" w:rsidRDefault="005448D1" w:rsidP="00456AB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D781386" w14:textId="77777777" w:rsidR="005448D1" w:rsidRPr="001C1331" w:rsidRDefault="005448D1" w:rsidP="00456AB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291D91E" w14:textId="77777777" w:rsidR="005448D1" w:rsidRPr="007B6129" w:rsidRDefault="005448D1" w:rsidP="00456AB5">
            <w:pPr>
              <w:spacing w:line="240" w:lineRule="auto"/>
              <w:jc w:val="center"/>
              <w:textAlignment w:val="baseline"/>
              <w:rPr>
                <w:rFonts w:eastAsia="Times New Roman" w:cs="Arial"/>
                <w:b/>
                <w:bCs/>
                <w:color w:val="FFFFFF" w:themeColor="background1"/>
                <w:sz w:val="14"/>
                <w:szCs w:val="14"/>
                <w:lang w:val="en-US" w:eastAsia="en-GB"/>
              </w:rPr>
            </w:pPr>
          </w:p>
        </w:tc>
      </w:tr>
      <w:tr w:rsidR="000F648A" w:rsidRPr="001C1331" w14:paraId="2735555E" w14:textId="77777777" w:rsidTr="00456AB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CD9B659" w14:textId="42545F01" w:rsidR="005448D1" w:rsidRPr="00E27FAB" w:rsidRDefault="005448D1" w:rsidP="005448D1">
            <w:pPr>
              <w:spacing w:line="276" w:lineRule="auto"/>
              <w:textAlignment w:val="baseline"/>
              <w:rPr>
                <w:rFonts w:eastAsia="Times New Roman" w:cs="Arial"/>
                <w:lang w:eastAsia="en-GB"/>
              </w:rPr>
            </w:pPr>
            <w:r w:rsidRPr="005448D1">
              <w:rPr>
                <w:rFonts w:eastAsia="Times New Roman" w:cs="Arial"/>
                <w:b/>
                <w:lang w:val="en-US" w:eastAsia="en-GB"/>
              </w:rPr>
              <w:t xml:space="preserve">For the majority of your sovereign bond </w:t>
            </w:r>
            <w:hyperlink r:id="rId136" w:history="1">
              <w:r w:rsidRPr="003125A1">
                <w:rPr>
                  <w:rStyle w:val="Hyperlink"/>
                  <w:rFonts w:eastAsia="Times New Roman" w:cs="Arial"/>
                  <w:b/>
                  <w:lang w:val="en-US" w:eastAsia="en-GB"/>
                </w:rPr>
                <w:t>engagements</w:t>
              </w:r>
            </w:hyperlink>
            <w:r w:rsidRPr="005448D1">
              <w:rPr>
                <w:rFonts w:eastAsia="Times New Roman" w:cs="Arial"/>
                <w:b/>
                <w:lang w:val="en-US" w:eastAsia="en-GB"/>
              </w:rPr>
              <w:t>, which non-issuer stakeholders do you engage with to promote your engagement objectives?</w:t>
            </w:r>
          </w:p>
        </w:tc>
      </w:tr>
      <w:tr w:rsidR="000F648A" w:rsidRPr="001C1331" w14:paraId="02A11EEE" w14:textId="77777777" w:rsidTr="00456AB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889F56" w14:textId="1D0BC06D"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781650" w:rsidRPr="00506001">
              <w:rPr>
                <w:rFonts w:eastAsia="Times New Roman" w:cs="Arial"/>
                <w:szCs w:val="16"/>
                <w:lang w:eastAsia="en-GB"/>
              </w:rPr>
              <w:t xml:space="preserve"> Non-ruling parties</w:t>
            </w:r>
          </w:p>
          <w:p w14:paraId="4D555C0A" w14:textId="66E1C540"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781650" w:rsidRPr="00506001">
              <w:rPr>
                <w:rFonts w:eastAsia="Times New Roman" w:cs="Arial"/>
                <w:szCs w:val="16"/>
                <w:lang w:eastAsia="en-GB"/>
              </w:rPr>
              <w:t xml:space="preserve"> Originators and primary dealers</w:t>
            </w:r>
          </w:p>
          <w:p w14:paraId="5EB8D581" w14:textId="7E59162B"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781650" w:rsidRPr="00506001">
              <w:rPr>
                <w:rFonts w:eastAsia="Times New Roman" w:cs="Arial"/>
                <w:szCs w:val="16"/>
                <w:lang w:eastAsia="en-GB"/>
              </w:rPr>
              <w:t xml:space="preserve"> Index and ESG data providers</w:t>
            </w:r>
          </w:p>
          <w:p w14:paraId="73E3A8F3" w14:textId="186AF423"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781650" w:rsidRPr="00506001">
              <w:rPr>
                <w:rFonts w:eastAsia="Times New Roman" w:cs="Arial"/>
                <w:szCs w:val="16"/>
                <w:lang w:eastAsia="en-GB"/>
              </w:rPr>
              <w:t xml:space="preserve"> Multinational companies/</w:t>
            </w:r>
            <w:r w:rsidR="00B84183">
              <w:rPr>
                <w:rFonts w:eastAsia="Times New Roman" w:cs="Arial"/>
                <w:szCs w:val="16"/>
                <w:lang w:eastAsia="en-GB"/>
              </w:rPr>
              <w:t>s</w:t>
            </w:r>
            <w:r w:rsidR="00781650" w:rsidRPr="00506001">
              <w:rPr>
                <w:rFonts w:eastAsia="Times New Roman" w:cs="Arial"/>
                <w:szCs w:val="16"/>
                <w:lang w:eastAsia="en-GB"/>
              </w:rPr>
              <w:t>tate-owned enterprises (SOEs)</w:t>
            </w:r>
          </w:p>
          <w:p w14:paraId="7FD5727A" w14:textId="5A248F25"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781650" w:rsidRPr="00506001">
              <w:rPr>
                <w:rFonts w:eastAsia="Times New Roman" w:cs="Arial"/>
                <w:szCs w:val="16"/>
                <w:lang w:eastAsia="en-GB"/>
              </w:rPr>
              <w:t xml:space="preserve"> Supranational organisations</w:t>
            </w:r>
          </w:p>
          <w:p w14:paraId="3A95AA6E" w14:textId="479473A1"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781650" w:rsidRPr="00506001">
              <w:rPr>
                <w:rFonts w:eastAsia="Times New Roman" w:cs="Arial"/>
                <w:szCs w:val="16"/>
                <w:lang w:eastAsia="en-GB"/>
              </w:rPr>
              <w:t xml:space="preserve"> Credit rating agencies (CRAs)</w:t>
            </w:r>
          </w:p>
          <w:p w14:paraId="1AB81E65" w14:textId="2524C4A0"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781650" w:rsidRPr="00506001">
              <w:rPr>
                <w:rFonts w:eastAsia="Times New Roman" w:cs="Arial"/>
                <w:szCs w:val="16"/>
                <w:lang w:eastAsia="en-GB"/>
              </w:rPr>
              <w:t xml:space="preserve"> Business associations</w:t>
            </w:r>
          </w:p>
          <w:p w14:paraId="2472D9C4" w14:textId="0E97FF80"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781650" w:rsidRPr="00506001">
              <w:rPr>
                <w:rFonts w:eastAsia="Times New Roman" w:cs="Arial"/>
                <w:szCs w:val="16"/>
                <w:lang w:eastAsia="en-GB"/>
              </w:rPr>
              <w:t xml:space="preserve"> Media</w:t>
            </w:r>
          </w:p>
          <w:p w14:paraId="6518FC35" w14:textId="78318F03"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(I)</w:t>
            </w:r>
            <w:r w:rsidR="00781650" w:rsidRPr="00506001">
              <w:rPr>
                <w:rFonts w:eastAsia="Times New Roman" w:cs="Arial"/>
                <w:szCs w:val="16"/>
                <w:lang w:eastAsia="en-GB"/>
              </w:rPr>
              <w:t xml:space="preserve"> NGOs, think tanks and academics</w:t>
            </w:r>
          </w:p>
          <w:p w14:paraId="0A906C73" w14:textId="20486B2A" w:rsidR="00781650" w:rsidRPr="00506001" w:rsidRDefault="002F640E" w:rsidP="00506001">
            <w:pPr>
              <w:pStyle w:val="ListParagraph"/>
              <w:numPr>
                <w:ilvl w:val="0"/>
                <w:numId w:val="45"/>
              </w:numPr>
              <w:spacing w:line="276" w:lineRule="auto"/>
              <w:ind w:left="360"/>
              <w:textAlignment w:val="baseline"/>
              <w:rPr>
                <w:rFonts w:eastAsia="Times New Roman" w:cs="Arial"/>
                <w:szCs w:val="16"/>
                <w:lang w:eastAsia="en-GB"/>
              </w:rPr>
            </w:pPr>
            <w:r>
              <w:rPr>
                <w:rFonts w:eastAsia="Times New Roman" w:cs="Arial"/>
                <w:szCs w:val="16"/>
                <w:lang w:eastAsia="en-GB"/>
              </w:rPr>
              <w:t>(J)</w:t>
            </w:r>
            <w:r w:rsidR="00781650" w:rsidRPr="00506001">
              <w:rPr>
                <w:rFonts w:eastAsia="Times New Roman" w:cs="Arial"/>
                <w:szCs w:val="16"/>
                <w:lang w:eastAsia="en-GB"/>
              </w:rPr>
              <w:t xml:space="preserve"> Other non-issuer stakeholders, </w:t>
            </w:r>
            <w:r w:rsidR="004E27F5" w:rsidRPr="004E27F5">
              <w:rPr>
                <w:rFonts w:eastAsia="Times New Roman" w:cs="Arial"/>
                <w:szCs w:val="16"/>
                <w:lang w:eastAsia="en-GB"/>
              </w:rPr>
              <w:t>please specify: ____ [Free text: small]</w:t>
            </w:r>
          </w:p>
          <w:p w14:paraId="4418B33E" w14:textId="1543F484" w:rsidR="005448D1" w:rsidRPr="00506001" w:rsidRDefault="002F640E" w:rsidP="00506001">
            <w:pPr>
              <w:pStyle w:val="ListParagraph"/>
              <w:numPr>
                <w:ilvl w:val="0"/>
                <w:numId w:val="46"/>
              </w:numPr>
              <w:spacing w:line="276" w:lineRule="auto"/>
              <w:ind w:left="360"/>
              <w:textAlignment w:val="baseline"/>
              <w:rPr>
                <w:rFonts w:eastAsia="Times New Roman" w:cs="Arial"/>
                <w:szCs w:val="16"/>
                <w:lang w:eastAsia="en-GB"/>
              </w:rPr>
            </w:pPr>
            <w:r>
              <w:rPr>
                <w:rFonts w:eastAsia="Times New Roman" w:cs="Arial"/>
                <w:szCs w:val="16"/>
                <w:lang w:eastAsia="en-GB"/>
              </w:rPr>
              <w:t>(K)</w:t>
            </w:r>
            <w:r w:rsidR="00781650" w:rsidRPr="00506001">
              <w:rPr>
                <w:rFonts w:eastAsia="Times New Roman" w:cs="Arial"/>
                <w:szCs w:val="16"/>
                <w:lang w:eastAsia="en-GB"/>
              </w:rPr>
              <w:t xml:space="preserve"> We do not engage with any of the above stakeholder</w:t>
            </w:r>
            <w:r w:rsidR="00C436D3">
              <w:rPr>
                <w:rFonts w:eastAsia="Times New Roman" w:cs="Arial"/>
                <w:szCs w:val="16"/>
                <w:lang w:eastAsia="en-GB"/>
              </w:rPr>
              <w:t>s</w:t>
            </w:r>
            <w:r w:rsidR="00781650" w:rsidRPr="00506001">
              <w:rPr>
                <w:rFonts w:eastAsia="Times New Roman" w:cs="Arial"/>
                <w:szCs w:val="16"/>
                <w:lang w:eastAsia="en-GB"/>
              </w:rPr>
              <w:t xml:space="preserve"> for the majority of our sovereign bond engagements</w:t>
            </w:r>
          </w:p>
        </w:tc>
      </w:tr>
      <w:tr w:rsidR="000F648A" w:rsidRPr="001C1331" w14:paraId="0D1D980D" w14:textId="77777777" w:rsidTr="00456AB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A2C35EC" w14:textId="77777777" w:rsidR="005448D1" w:rsidRPr="000F5158" w:rsidRDefault="005448D1" w:rsidP="00456AB5">
            <w:pPr>
              <w:spacing w:line="240" w:lineRule="auto"/>
              <w:jc w:val="center"/>
              <w:textAlignment w:val="baseline"/>
              <w:rPr>
                <w:rStyle w:val="Hyperlink"/>
                <w:sz w:val="16"/>
                <w:szCs w:val="16"/>
              </w:rPr>
            </w:pPr>
          </w:p>
        </w:tc>
      </w:tr>
      <w:tr w:rsidR="001A3139" w:rsidRPr="001C1331" w14:paraId="27A1F1AB" w14:textId="77777777" w:rsidTr="00456AB5">
        <w:trPr>
          <w:trHeight w:val="300"/>
        </w:trPr>
        <w:tc>
          <w:tcPr>
            <w:tcW w:w="14884" w:type="dxa"/>
            <w:gridSpan w:val="6"/>
            <w:shd w:val="clear" w:color="auto" w:fill="0070C0"/>
            <w:vAlign w:val="center"/>
          </w:tcPr>
          <w:p w14:paraId="435ED1C3" w14:textId="77777777" w:rsidR="005448D1" w:rsidRPr="00290DD4" w:rsidRDefault="005448D1" w:rsidP="00456AB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687B" w:rsidRPr="001C1331" w14:paraId="27C29415" w14:textId="77777777" w:rsidTr="00456AB5">
        <w:trPr>
          <w:trHeight w:val="300"/>
        </w:trPr>
        <w:tc>
          <w:tcPr>
            <w:tcW w:w="1841" w:type="dxa"/>
            <w:shd w:val="clear" w:color="auto" w:fill="auto"/>
            <w:vAlign w:val="center"/>
          </w:tcPr>
          <w:p w14:paraId="0AC10012" w14:textId="77777777" w:rsidR="005448D1" w:rsidRPr="00606A24" w:rsidRDefault="005448D1" w:rsidP="00456AB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92C68F0" w14:textId="5F75993A" w:rsidR="005448D1" w:rsidRPr="00327A0E" w:rsidRDefault="005448D1" w:rsidP="00456AB5">
            <w:pPr>
              <w:rPr>
                <w:rStyle w:val="Hyperlink"/>
                <w:color w:val="000000" w:themeColor="text1"/>
                <w:sz w:val="16"/>
                <w:szCs w:val="16"/>
              </w:rPr>
            </w:pPr>
            <w:r w:rsidRPr="005448D1">
              <w:rPr>
                <w:rStyle w:val="Hyperlink"/>
                <w:color w:val="000000" w:themeColor="text1"/>
                <w:sz w:val="16"/>
                <w:szCs w:val="16"/>
              </w:rPr>
              <w:t>This indicator aims to assess the extent to which sovereign bond investors engage with stakeholders other than sovereign rep</w:t>
            </w:r>
            <w:r w:rsidR="00B84183">
              <w:rPr>
                <w:rStyle w:val="Hyperlink"/>
                <w:color w:val="000000" w:themeColor="text1"/>
                <w:sz w:val="16"/>
                <w:szCs w:val="16"/>
              </w:rPr>
              <w:t>r</w:t>
            </w:r>
            <w:r w:rsidRPr="005448D1">
              <w:rPr>
                <w:rStyle w:val="Hyperlink"/>
                <w:color w:val="000000" w:themeColor="text1"/>
                <w:sz w:val="16"/>
                <w:szCs w:val="16"/>
              </w:rPr>
              <w:t>esentatives. It is considered better practice to engage with a variety of stakeholders</w:t>
            </w:r>
            <w:r w:rsidR="00DA2365">
              <w:rPr>
                <w:rStyle w:val="Hyperlink"/>
                <w:color w:val="000000" w:themeColor="text1"/>
                <w:sz w:val="16"/>
                <w:szCs w:val="16"/>
              </w:rPr>
              <w:t xml:space="preserve"> from the</w:t>
            </w:r>
            <w:r w:rsidR="0054321B">
              <w:rPr>
                <w:rStyle w:val="Hyperlink"/>
                <w:color w:val="000000" w:themeColor="text1"/>
                <w:sz w:val="16"/>
                <w:szCs w:val="16"/>
              </w:rPr>
              <w:t xml:space="preserve"> relevant country</w:t>
            </w:r>
            <w:r w:rsidRPr="005448D1">
              <w:rPr>
                <w:rStyle w:val="Hyperlink"/>
                <w:color w:val="000000" w:themeColor="text1"/>
                <w:sz w:val="16"/>
                <w:szCs w:val="16"/>
              </w:rPr>
              <w:t xml:space="preserve">. This helps investors develop a more objective, apolitical view of the issuer. It also helps them advance engagement objectives by involving a broader set of actors </w:t>
            </w:r>
            <w:r w:rsidR="00B84183">
              <w:rPr>
                <w:rStyle w:val="Hyperlink"/>
                <w:color w:val="000000" w:themeColor="text1"/>
                <w:sz w:val="16"/>
                <w:szCs w:val="16"/>
              </w:rPr>
              <w:t>w</w:t>
            </w:r>
            <w:r w:rsidR="00B84183">
              <w:rPr>
                <w:rStyle w:val="Hyperlink"/>
                <w:color w:val="000000" w:themeColor="text1"/>
                <w:sz w:val="16"/>
              </w:rPr>
              <w:t>hose</w:t>
            </w:r>
            <w:r w:rsidR="00B84183" w:rsidRPr="005448D1">
              <w:rPr>
                <w:rStyle w:val="Hyperlink"/>
                <w:color w:val="000000" w:themeColor="text1"/>
                <w:sz w:val="16"/>
                <w:szCs w:val="16"/>
              </w:rPr>
              <w:t xml:space="preserve"> </w:t>
            </w:r>
            <w:r w:rsidRPr="005448D1">
              <w:rPr>
                <w:rStyle w:val="Hyperlink"/>
                <w:color w:val="000000" w:themeColor="text1"/>
                <w:sz w:val="16"/>
                <w:szCs w:val="16"/>
              </w:rPr>
              <w:t>role</w:t>
            </w:r>
            <w:r w:rsidR="00B84183">
              <w:rPr>
                <w:rStyle w:val="Hyperlink"/>
                <w:color w:val="000000" w:themeColor="text1"/>
                <w:sz w:val="16"/>
                <w:szCs w:val="16"/>
              </w:rPr>
              <w:t>s</w:t>
            </w:r>
            <w:r w:rsidRPr="005448D1">
              <w:rPr>
                <w:rStyle w:val="Hyperlink"/>
                <w:color w:val="000000" w:themeColor="text1"/>
                <w:sz w:val="16"/>
                <w:szCs w:val="16"/>
              </w:rPr>
              <w:t xml:space="preserve"> </w:t>
            </w:r>
            <w:r w:rsidR="00B84183">
              <w:rPr>
                <w:rStyle w:val="Hyperlink"/>
                <w:color w:val="000000" w:themeColor="text1"/>
                <w:sz w:val="16"/>
                <w:szCs w:val="16"/>
              </w:rPr>
              <w:t>a</w:t>
            </w:r>
            <w:r w:rsidR="00B84183">
              <w:rPr>
                <w:rStyle w:val="Hyperlink"/>
                <w:color w:val="000000" w:themeColor="text1"/>
                <w:sz w:val="16"/>
              </w:rPr>
              <w:t>re</w:t>
            </w:r>
            <w:r w:rsidRPr="005448D1">
              <w:rPr>
                <w:rStyle w:val="Hyperlink"/>
                <w:color w:val="000000" w:themeColor="text1"/>
                <w:sz w:val="16"/>
                <w:szCs w:val="16"/>
              </w:rPr>
              <w:t xml:space="preserve"> less dependent on the electoral cycle.</w:t>
            </w:r>
          </w:p>
        </w:tc>
      </w:tr>
      <w:tr w:rsidR="003C687B" w:rsidRPr="001C1331" w14:paraId="3FA0036E" w14:textId="77777777" w:rsidTr="00456AB5">
        <w:trPr>
          <w:trHeight w:val="300"/>
        </w:trPr>
        <w:tc>
          <w:tcPr>
            <w:tcW w:w="1841" w:type="dxa"/>
            <w:shd w:val="clear" w:color="auto" w:fill="auto"/>
            <w:vAlign w:val="center"/>
          </w:tcPr>
          <w:p w14:paraId="6EB7BBBF" w14:textId="77777777" w:rsidR="005448D1" w:rsidRPr="00606A24" w:rsidRDefault="005448D1" w:rsidP="00456AB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03DFE70" w14:textId="64B60A0E" w:rsidR="005448D1" w:rsidRPr="005448D1" w:rsidRDefault="005448D1" w:rsidP="005448D1">
            <w:pPr>
              <w:rPr>
                <w:rStyle w:val="Hyperlink"/>
                <w:color w:val="000000" w:themeColor="text1"/>
                <w:sz w:val="16"/>
                <w:szCs w:val="16"/>
              </w:rPr>
            </w:pPr>
            <w:r w:rsidRPr="005448D1">
              <w:rPr>
                <w:rStyle w:val="Hyperlink"/>
                <w:color w:val="000000" w:themeColor="text1"/>
                <w:sz w:val="16"/>
                <w:szCs w:val="16"/>
              </w:rPr>
              <w:t>Responses should indicate which approach signatories follow in the majority of their engagements. Throughout the reporting framework, the PRI seeks to capture the scope and depth of signatories</w:t>
            </w:r>
            <w:r w:rsidR="00641E0B">
              <w:rPr>
                <w:rStyle w:val="Hyperlink"/>
                <w:color w:val="000000" w:themeColor="text1"/>
                <w:sz w:val="16"/>
                <w:szCs w:val="16"/>
              </w:rPr>
              <w:t>'</w:t>
            </w:r>
            <w:r w:rsidRPr="005448D1">
              <w:rPr>
                <w:rStyle w:val="Hyperlink"/>
                <w:color w:val="000000" w:themeColor="text1"/>
                <w:sz w:val="16"/>
                <w:szCs w:val="16"/>
              </w:rPr>
              <w:t xml:space="preserve"> policies and activities by asking about AUM coverage, frequency of activities or similar.</w:t>
            </w:r>
          </w:p>
          <w:p w14:paraId="2556E801" w14:textId="77777777" w:rsidR="005448D1" w:rsidRPr="005448D1" w:rsidRDefault="005448D1" w:rsidP="005448D1">
            <w:pPr>
              <w:rPr>
                <w:rStyle w:val="Hyperlink"/>
                <w:color w:val="000000" w:themeColor="text1"/>
                <w:sz w:val="16"/>
                <w:szCs w:val="16"/>
              </w:rPr>
            </w:pPr>
          </w:p>
          <w:p w14:paraId="19AA9197" w14:textId="3D842980" w:rsidR="005448D1" w:rsidRPr="00327A0E" w:rsidRDefault="005448D1" w:rsidP="005448D1">
            <w:pPr>
              <w:rPr>
                <w:rStyle w:val="Hyperlink"/>
                <w:color w:val="000000" w:themeColor="text1"/>
                <w:sz w:val="16"/>
                <w:szCs w:val="16"/>
              </w:rPr>
            </w:pPr>
            <w:r w:rsidRPr="005448D1">
              <w:rPr>
                <w:rStyle w:val="Hyperlink"/>
                <w:color w:val="000000" w:themeColor="text1"/>
                <w:sz w:val="16"/>
                <w:szCs w:val="16"/>
              </w:rPr>
              <w:t>In this indicator "promote your engagement objectives" refers to (</w:t>
            </w:r>
            <w:proofErr w:type="spellStart"/>
            <w:r w:rsidRPr="005448D1">
              <w:rPr>
                <w:rStyle w:val="Hyperlink"/>
                <w:color w:val="000000" w:themeColor="text1"/>
                <w:sz w:val="16"/>
                <w:szCs w:val="16"/>
              </w:rPr>
              <w:t>i</w:t>
            </w:r>
            <w:proofErr w:type="spellEnd"/>
            <w:r w:rsidRPr="005448D1">
              <w:rPr>
                <w:rStyle w:val="Hyperlink"/>
                <w:color w:val="000000" w:themeColor="text1"/>
                <w:sz w:val="16"/>
                <w:szCs w:val="16"/>
              </w:rPr>
              <w:t>) gathering data and (ii) influencing policy and other behaviour.</w:t>
            </w:r>
          </w:p>
        </w:tc>
      </w:tr>
      <w:tr w:rsidR="003C687B" w:rsidRPr="001C1331" w14:paraId="06BF7004" w14:textId="77777777" w:rsidTr="00456AB5">
        <w:trPr>
          <w:trHeight w:val="300"/>
        </w:trPr>
        <w:tc>
          <w:tcPr>
            <w:tcW w:w="1841" w:type="dxa"/>
            <w:shd w:val="clear" w:color="auto" w:fill="auto"/>
            <w:vAlign w:val="center"/>
          </w:tcPr>
          <w:p w14:paraId="78B067ED" w14:textId="77777777" w:rsidR="005448D1" w:rsidRPr="00511D12" w:rsidRDefault="005448D1" w:rsidP="00456AB5">
            <w:pPr>
              <w:rPr>
                <w:b/>
                <w:bCs/>
                <w:sz w:val="16"/>
                <w:szCs w:val="16"/>
                <w:lang w:val="en-US"/>
              </w:rPr>
            </w:pPr>
            <w:r>
              <w:rPr>
                <w:b/>
                <w:bCs/>
                <w:sz w:val="16"/>
                <w:szCs w:val="16"/>
              </w:rPr>
              <w:t>Other resources</w:t>
            </w:r>
          </w:p>
        </w:tc>
        <w:tc>
          <w:tcPr>
            <w:tcW w:w="13043" w:type="dxa"/>
            <w:gridSpan w:val="5"/>
            <w:shd w:val="clear" w:color="auto" w:fill="auto"/>
            <w:vAlign w:val="center"/>
          </w:tcPr>
          <w:p w14:paraId="228FEE8E" w14:textId="473D7E5F" w:rsidR="005448D1" w:rsidRPr="005448D1" w:rsidRDefault="005448D1" w:rsidP="005448D1">
            <w:pPr>
              <w:rPr>
                <w:rStyle w:val="Hyperlink"/>
                <w:color w:val="000000" w:themeColor="text1"/>
              </w:rPr>
            </w:pPr>
            <w:r w:rsidRPr="005448D1">
              <w:rPr>
                <w:rStyle w:val="Hyperlink"/>
                <w:color w:val="000000" w:themeColor="text1"/>
                <w:sz w:val="16"/>
                <w:szCs w:val="16"/>
              </w:rPr>
              <w:t>For further guidance on ESG engagement f</w:t>
            </w:r>
            <w:r>
              <w:rPr>
                <w:rStyle w:val="Hyperlink"/>
                <w:color w:val="000000" w:themeColor="text1"/>
                <w:sz w:val="16"/>
                <w:szCs w:val="16"/>
              </w:rPr>
              <w:t xml:space="preserve">or fixed income investors, see </w:t>
            </w:r>
            <w:hyperlink r:id="rId137" w:history="1">
              <w:r w:rsidRPr="005448D1">
                <w:rPr>
                  <w:rStyle w:val="Hyperlink"/>
                  <w:sz w:val="16"/>
                  <w:szCs w:val="16"/>
                </w:rPr>
                <w:t xml:space="preserve">ESG </w:t>
              </w:r>
              <w:r w:rsidR="00B84183">
                <w:rPr>
                  <w:rStyle w:val="Hyperlink"/>
                  <w:sz w:val="16"/>
                  <w:szCs w:val="16"/>
                </w:rPr>
                <w:t>e</w:t>
              </w:r>
              <w:r w:rsidRPr="005448D1">
                <w:rPr>
                  <w:rStyle w:val="Hyperlink"/>
                  <w:sz w:val="16"/>
                  <w:szCs w:val="16"/>
                </w:rPr>
                <w:t xml:space="preserve">ngagement for </w:t>
              </w:r>
              <w:r w:rsidR="00B84183">
                <w:rPr>
                  <w:rStyle w:val="Hyperlink"/>
                  <w:sz w:val="16"/>
                  <w:szCs w:val="16"/>
                </w:rPr>
                <w:t>f</w:t>
              </w:r>
              <w:r w:rsidRPr="005448D1">
                <w:rPr>
                  <w:rStyle w:val="Hyperlink"/>
                  <w:sz w:val="16"/>
                  <w:szCs w:val="16"/>
                </w:rPr>
                <w:t xml:space="preserve">ixed </w:t>
              </w:r>
              <w:r w:rsidR="00B84183">
                <w:rPr>
                  <w:rStyle w:val="Hyperlink"/>
                  <w:sz w:val="16"/>
                  <w:szCs w:val="16"/>
                </w:rPr>
                <w:t>i</w:t>
              </w:r>
              <w:r w:rsidRPr="005448D1">
                <w:rPr>
                  <w:rStyle w:val="Hyperlink"/>
                  <w:sz w:val="16"/>
                  <w:szCs w:val="16"/>
                </w:rPr>
                <w:t xml:space="preserve">ncome </w:t>
              </w:r>
              <w:r w:rsidR="00B84183">
                <w:rPr>
                  <w:rStyle w:val="Hyperlink"/>
                  <w:sz w:val="16"/>
                  <w:szCs w:val="16"/>
                </w:rPr>
                <w:t>i</w:t>
              </w:r>
              <w:r w:rsidRPr="005448D1">
                <w:rPr>
                  <w:rStyle w:val="Hyperlink"/>
                  <w:sz w:val="16"/>
                  <w:szCs w:val="16"/>
                </w:rPr>
                <w:t>nvestors</w:t>
              </w:r>
              <w:r w:rsidR="00B84183">
                <w:rPr>
                  <w:rStyle w:val="Hyperlink"/>
                  <w:sz w:val="16"/>
                  <w:szCs w:val="16"/>
                </w:rPr>
                <w:t>:</w:t>
              </w:r>
              <w:r w:rsidRPr="005448D1">
                <w:rPr>
                  <w:rStyle w:val="Hyperlink"/>
                  <w:sz w:val="16"/>
                  <w:szCs w:val="16"/>
                </w:rPr>
                <w:t xml:space="preserve"> Managing </w:t>
              </w:r>
              <w:r w:rsidR="00B84183">
                <w:rPr>
                  <w:rStyle w:val="Hyperlink"/>
                  <w:sz w:val="16"/>
                  <w:szCs w:val="16"/>
                </w:rPr>
                <w:t>r</w:t>
              </w:r>
              <w:r w:rsidRPr="005448D1">
                <w:rPr>
                  <w:rStyle w:val="Hyperlink"/>
                  <w:sz w:val="16"/>
                  <w:szCs w:val="16"/>
                </w:rPr>
                <w:t xml:space="preserve">isks, </w:t>
              </w:r>
              <w:r w:rsidR="00B84183">
                <w:rPr>
                  <w:rStyle w:val="Hyperlink"/>
                  <w:sz w:val="16"/>
                  <w:szCs w:val="16"/>
                </w:rPr>
                <w:t>e</w:t>
              </w:r>
              <w:r w:rsidRPr="005448D1">
                <w:rPr>
                  <w:rStyle w:val="Hyperlink"/>
                  <w:sz w:val="16"/>
                  <w:szCs w:val="16"/>
                </w:rPr>
                <w:t xml:space="preserve">nhancing </w:t>
              </w:r>
              <w:r w:rsidR="00B84183">
                <w:rPr>
                  <w:rStyle w:val="Hyperlink"/>
                  <w:sz w:val="16"/>
                  <w:szCs w:val="16"/>
                </w:rPr>
                <w:t>r</w:t>
              </w:r>
              <w:r w:rsidRPr="005448D1">
                <w:rPr>
                  <w:rStyle w:val="Hyperlink"/>
                  <w:sz w:val="16"/>
                  <w:szCs w:val="16"/>
                </w:rPr>
                <w:t>eturns</w:t>
              </w:r>
            </w:hyperlink>
            <w:r w:rsidRPr="005448D1">
              <w:rPr>
                <w:rStyle w:val="Hyperlink"/>
                <w:color w:val="000000" w:themeColor="text1"/>
                <w:sz w:val="16"/>
                <w:szCs w:val="16"/>
              </w:rPr>
              <w:t>.</w:t>
            </w:r>
          </w:p>
        </w:tc>
      </w:tr>
      <w:tr w:rsidR="001A3139" w:rsidRPr="001C1331" w14:paraId="152E2205" w14:textId="77777777" w:rsidTr="00456AB5">
        <w:trPr>
          <w:trHeight w:val="300"/>
        </w:trPr>
        <w:tc>
          <w:tcPr>
            <w:tcW w:w="14884" w:type="dxa"/>
            <w:gridSpan w:val="6"/>
            <w:shd w:val="clear" w:color="auto" w:fill="0070C0"/>
            <w:vAlign w:val="center"/>
          </w:tcPr>
          <w:p w14:paraId="76542576" w14:textId="77777777" w:rsidR="005448D1" w:rsidRPr="00290DD4" w:rsidRDefault="005448D1" w:rsidP="00456AB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687B" w:rsidRPr="001C1331" w14:paraId="53FE7B1D" w14:textId="77777777" w:rsidTr="00456AB5">
        <w:trPr>
          <w:trHeight w:val="300"/>
        </w:trPr>
        <w:tc>
          <w:tcPr>
            <w:tcW w:w="1841" w:type="dxa"/>
            <w:shd w:val="clear" w:color="auto" w:fill="auto"/>
            <w:vAlign w:val="center"/>
          </w:tcPr>
          <w:p w14:paraId="25DBE0ED" w14:textId="77777777" w:rsidR="005448D1" w:rsidRPr="0098346A" w:rsidRDefault="005448D1" w:rsidP="00456AB5">
            <w:pPr>
              <w:rPr>
                <w:b/>
                <w:bCs/>
                <w:sz w:val="16"/>
                <w:szCs w:val="16"/>
              </w:rPr>
            </w:pPr>
            <w:r w:rsidRPr="0098346A">
              <w:rPr>
                <w:b/>
                <w:bCs/>
                <w:sz w:val="16"/>
                <w:szCs w:val="16"/>
              </w:rPr>
              <w:t>Dependent on</w:t>
            </w:r>
          </w:p>
        </w:tc>
        <w:tc>
          <w:tcPr>
            <w:tcW w:w="13043" w:type="dxa"/>
            <w:gridSpan w:val="5"/>
            <w:shd w:val="clear" w:color="auto" w:fill="auto"/>
            <w:vAlign w:val="center"/>
          </w:tcPr>
          <w:p w14:paraId="7F50A608" w14:textId="7174D4FD" w:rsidR="005448D1" w:rsidRPr="00327A0E" w:rsidRDefault="00832B76" w:rsidP="00456AB5">
            <w:pPr>
              <w:rPr>
                <w:color w:val="000000" w:themeColor="text1"/>
                <w:sz w:val="16"/>
                <w:szCs w:val="16"/>
                <w:lang w:val="en-US"/>
              </w:rPr>
            </w:pPr>
            <w:r w:rsidRPr="00832B76">
              <w:rPr>
                <w:color w:val="000000" w:themeColor="text1"/>
                <w:sz w:val="16"/>
                <w:szCs w:val="16"/>
                <w:lang w:val="en-US"/>
              </w:rPr>
              <w:t>[FI 23] will be applicable for reporting if "(A) Through service providers" AND/OR "(C) Through internal staff" are selected for "(1) Passive - SSA" AND/OR "(4) Active - SSA" in [OO 09 FI].</w:t>
            </w:r>
          </w:p>
        </w:tc>
      </w:tr>
      <w:tr w:rsidR="003C687B" w:rsidRPr="001C1331" w14:paraId="6F84FAD0" w14:textId="77777777" w:rsidTr="00456AB5">
        <w:trPr>
          <w:trHeight w:val="300"/>
        </w:trPr>
        <w:tc>
          <w:tcPr>
            <w:tcW w:w="1841" w:type="dxa"/>
            <w:shd w:val="clear" w:color="auto" w:fill="auto"/>
            <w:vAlign w:val="center"/>
          </w:tcPr>
          <w:p w14:paraId="64C5EB43" w14:textId="77777777" w:rsidR="005448D1" w:rsidRPr="0098346A" w:rsidRDefault="005448D1" w:rsidP="00456AB5">
            <w:pPr>
              <w:rPr>
                <w:b/>
                <w:bCs/>
                <w:sz w:val="16"/>
                <w:szCs w:val="16"/>
              </w:rPr>
            </w:pPr>
            <w:r w:rsidRPr="0098346A">
              <w:rPr>
                <w:b/>
                <w:bCs/>
                <w:sz w:val="16"/>
                <w:szCs w:val="16"/>
              </w:rPr>
              <w:t>Gateway to</w:t>
            </w:r>
          </w:p>
        </w:tc>
        <w:tc>
          <w:tcPr>
            <w:tcW w:w="13043" w:type="dxa"/>
            <w:gridSpan w:val="5"/>
            <w:shd w:val="clear" w:color="auto" w:fill="auto"/>
            <w:vAlign w:val="center"/>
          </w:tcPr>
          <w:p w14:paraId="17DF607B" w14:textId="24D0ECF6" w:rsidR="005448D1" w:rsidRPr="00327A0E" w:rsidRDefault="007E1F2E" w:rsidP="00456AB5">
            <w:pPr>
              <w:rPr>
                <w:color w:val="000000" w:themeColor="text1"/>
                <w:sz w:val="16"/>
                <w:szCs w:val="16"/>
                <w:lang w:val="en-US"/>
              </w:rPr>
            </w:pPr>
            <w:r>
              <w:rPr>
                <w:color w:val="000000" w:themeColor="text1"/>
                <w:sz w:val="16"/>
                <w:szCs w:val="16"/>
                <w:lang w:val="en-US"/>
              </w:rPr>
              <w:t>N/A</w:t>
            </w:r>
          </w:p>
        </w:tc>
      </w:tr>
      <w:tr w:rsidR="001A3139" w:rsidRPr="00E76E50" w14:paraId="4A7DFAC8" w14:textId="77777777" w:rsidTr="00456AB5">
        <w:trPr>
          <w:trHeight w:val="300"/>
        </w:trPr>
        <w:tc>
          <w:tcPr>
            <w:tcW w:w="14884" w:type="dxa"/>
            <w:gridSpan w:val="6"/>
            <w:shd w:val="clear" w:color="auto" w:fill="0070C0"/>
            <w:vAlign w:val="center"/>
          </w:tcPr>
          <w:p w14:paraId="5B96FD3D" w14:textId="77777777" w:rsidR="005448D1" w:rsidRPr="00290DD4" w:rsidRDefault="005448D1" w:rsidP="00456AB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687B" w:rsidRPr="000D5D9C" w14:paraId="72CD7421" w14:textId="77777777" w:rsidTr="00FA3AE1">
        <w:trPr>
          <w:trHeight w:val="734"/>
        </w:trPr>
        <w:tc>
          <w:tcPr>
            <w:tcW w:w="1841" w:type="dxa"/>
            <w:shd w:val="clear" w:color="auto" w:fill="auto"/>
            <w:vAlign w:val="center"/>
          </w:tcPr>
          <w:p w14:paraId="5E0A9A87" w14:textId="77777777" w:rsidR="005448D1" w:rsidRPr="000D5D9C" w:rsidRDefault="005448D1" w:rsidP="00456AB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7D71F02" w14:textId="0F7D1D1D" w:rsidR="005448D1" w:rsidRPr="002F0F9C" w:rsidRDefault="002F0F9C" w:rsidP="005D3351">
            <w:pPr>
              <w:spacing w:after="240" w:line="240" w:lineRule="auto"/>
              <w:rPr>
                <w:rFonts w:eastAsia="Times New Roman" w:cs="Arial"/>
                <w:color w:val="000000"/>
                <w:sz w:val="16"/>
                <w:szCs w:val="16"/>
              </w:rPr>
            </w:pPr>
            <w:r>
              <w:rPr>
                <w:rFonts w:cs="Arial"/>
                <w:color w:val="000000"/>
                <w:sz w:val="16"/>
                <w:szCs w:val="16"/>
              </w:rPr>
              <w:t>100 points for this indicator</w:t>
            </w:r>
            <w:r w:rsidR="00533988">
              <w:rPr>
                <w:rFonts w:cs="Arial"/>
                <w:color w:val="000000"/>
                <w:sz w:val="16"/>
                <w:szCs w:val="16"/>
              </w:rPr>
              <w:t>.</w:t>
            </w:r>
            <w:r>
              <w:rPr>
                <w:rFonts w:cs="Arial"/>
                <w:color w:val="000000"/>
                <w:sz w:val="16"/>
                <w:szCs w:val="16"/>
              </w:rPr>
              <w:br/>
            </w:r>
            <w:r>
              <w:rPr>
                <w:rFonts w:cs="Arial"/>
                <w:color w:val="000000"/>
                <w:sz w:val="16"/>
                <w:szCs w:val="16"/>
              </w:rPr>
              <w:br/>
              <w:t xml:space="preserve">0 score </w:t>
            </w:r>
            <w:r w:rsidR="005D3351">
              <w:rPr>
                <w:rFonts w:cs="Arial"/>
                <w:color w:val="000000"/>
                <w:sz w:val="16"/>
                <w:szCs w:val="16"/>
              </w:rPr>
              <w:t>all other selections</w:t>
            </w:r>
            <w:r>
              <w:rPr>
                <w:rFonts w:cs="Arial"/>
                <w:color w:val="000000"/>
                <w:sz w:val="16"/>
                <w:szCs w:val="16"/>
              </w:rPr>
              <w:t>. 32 score for 5 selections from A</w:t>
            </w:r>
            <w:r w:rsidR="00B84183">
              <w:rPr>
                <w:rFonts w:cs="Arial"/>
                <w:color w:val="000000"/>
                <w:sz w:val="16"/>
                <w:szCs w:val="16"/>
              </w:rPr>
              <w:t>–</w:t>
            </w:r>
            <w:r>
              <w:rPr>
                <w:rFonts w:cs="Arial"/>
                <w:color w:val="000000"/>
                <w:sz w:val="16"/>
                <w:szCs w:val="16"/>
              </w:rPr>
              <w:t>J. 64 score for 6 selections from A</w:t>
            </w:r>
            <w:r w:rsidR="00B84183">
              <w:rPr>
                <w:rFonts w:cs="Arial"/>
                <w:color w:val="000000"/>
                <w:sz w:val="16"/>
                <w:szCs w:val="16"/>
              </w:rPr>
              <w:t>–</w:t>
            </w:r>
            <w:r>
              <w:rPr>
                <w:rFonts w:cs="Arial"/>
                <w:color w:val="000000"/>
                <w:sz w:val="16"/>
                <w:szCs w:val="16"/>
              </w:rPr>
              <w:t>J. 100 score for 7 or more selections from A</w:t>
            </w:r>
            <w:r w:rsidR="00B84183">
              <w:rPr>
                <w:rFonts w:cs="Arial"/>
                <w:color w:val="000000"/>
                <w:sz w:val="16"/>
                <w:szCs w:val="16"/>
              </w:rPr>
              <w:t>–</w:t>
            </w:r>
            <w:r>
              <w:rPr>
                <w:rFonts w:cs="Arial"/>
                <w:color w:val="000000"/>
                <w:sz w:val="16"/>
                <w:szCs w:val="16"/>
              </w:rPr>
              <w:t>J.</w:t>
            </w:r>
          </w:p>
        </w:tc>
      </w:tr>
      <w:tr w:rsidR="003C687B" w:rsidRPr="001C1331" w14:paraId="2E379FE5" w14:textId="77777777" w:rsidTr="00456AB5">
        <w:trPr>
          <w:trHeight w:val="300"/>
        </w:trPr>
        <w:tc>
          <w:tcPr>
            <w:tcW w:w="1841" w:type="dxa"/>
            <w:shd w:val="clear" w:color="auto" w:fill="auto"/>
            <w:vAlign w:val="center"/>
          </w:tcPr>
          <w:p w14:paraId="4EECFF1D" w14:textId="77777777" w:rsidR="005448D1" w:rsidRPr="00511D12" w:rsidDel="002635ED" w:rsidRDefault="005448D1" w:rsidP="00456AB5">
            <w:pPr>
              <w:rPr>
                <w:b/>
                <w:bCs/>
                <w:sz w:val="16"/>
                <w:szCs w:val="16"/>
              </w:rPr>
            </w:pPr>
            <w:r w:rsidRPr="00576FB0">
              <w:rPr>
                <w:b/>
                <w:sz w:val="16"/>
                <w:szCs w:val="16"/>
                <w:lang w:val="en-US"/>
              </w:rPr>
              <w:t>"Other" scored as</w:t>
            </w:r>
          </w:p>
        </w:tc>
        <w:tc>
          <w:tcPr>
            <w:tcW w:w="13043" w:type="dxa"/>
            <w:gridSpan w:val="5"/>
            <w:shd w:val="clear" w:color="auto" w:fill="auto"/>
            <w:vAlign w:val="center"/>
          </w:tcPr>
          <w:p w14:paraId="7503CF61" w14:textId="31B8B693" w:rsidR="005448D1" w:rsidRPr="002F0F9C" w:rsidRDefault="002F0F9C" w:rsidP="002F0F9C">
            <w:pPr>
              <w:spacing w:line="240" w:lineRule="auto"/>
              <w:rPr>
                <w:rFonts w:eastAsia="Times New Roman" w:cs="Arial"/>
                <w:color w:val="000000"/>
                <w:sz w:val="16"/>
                <w:szCs w:val="16"/>
              </w:rPr>
            </w:pPr>
            <w:r>
              <w:rPr>
                <w:rFonts w:cs="Arial"/>
                <w:color w:val="000000"/>
                <w:sz w:val="16"/>
                <w:szCs w:val="16"/>
              </w:rPr>
              <w:t>Selecting Other (J) will be accepted by the scoring criteria and is equivalent to selecting options A</w:t>
            </w:r>
            <w:r w:rsidR="00B84183">
              <w:rPr>
                <w:rFonts w:cs="Arial"/>
                <w:color w:val="000000"/>
                <w:sz w:val="16"/>
                <w:szCs w:val="16"/>
              </w:rPr>
              <w:t>–</w:t>
            </w:r>
            <w:r>
              <w:rPr>
                <w:rFonts w:cs="Arial"/>
                <w:color w:val="000000"/>
                <w:sz w:val="16"/>
                <w:szCs w:val="16"/>
              </w:rPr>
              <w:t>I.</w:t>
            </w:r>
          </w:p>
        </w:tc>
      </w:tr>
      <w:tr w:rsidR="003C687B" w:rsidRPr="001C1331" w14:paraId="5998A855" w14:textId="77777777" w:rsidTr="00456AB5">
        <w:trPr>
          <w:trHeight w:val="300"/>
        </w:trPr>
        <w:tc>
          <w:tcPr>
            <w:tcW w:w="1841" w:type="dxa"/>
            <w:shd w:val="clear" w:color="auto" w:fill="auto"/>
            <w:vAlign w:val="center"/>
          </w:tcPr>
          <w:p w14:paraId="26FDDE26" w14:textId="77777777" w:rsidR="005448D1" w:rsidRPr="00511D12" w:rsidDel="002635ED" w:rsidRDefault="005448D1" w:rsidP="00456AB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44015FE" w14:textId="72B6723F" w:rsidR="005448D1" w:rsidRPr="00FE3799" w:rsidRDefault="002F0F9C" w:rsidP="00752CAD">
            <w:pPr>
              <w:spacing w:line="240" w:lineRule="auto"/>
              <w:rPr>
                <w:rFonts w:eastAsia="Times New Roman" w:cs="Arial"/>
                <w:sz w:val="16"/>
                <w:szCs w:val="16"/>
              </w:rPr>
            </w:pPr>
            <w:r>
              <w:rPr>
                <w:rFonts w:cs="Arial"/>
                <w:sz w:val="16"/>
                <w:szCs w:val="16"/>
              </w:rPr>
              <w:t>Moderate x1.5 weighting.</w:t>
            </w:r>
          </w:p>
        </w:tc>
      </w:tr>
    </w:tbl>
    <w:p w14:paraId="41FD0688" w14:textId="77777777" w:rsidR="00557F89" w:rsidRDefault="00557F89">
      <w:pPr>
        <w:spacing w:after="160" w:line="259" w:lineRule="auto"/>
      </w:pPr>
    </w:p>
    <w:sectPr w:rsidR="00557F89" w:rsidSect="005144BD">
      <w:headerReference w:type="even" r:id="rId138"/>
      <w:headerReference w:type="default" r:id="rId139"/>
      <w:footerReference w:type="even" r:id="rId140"/>
      <w:footerReference w:type="default" r:id="rId141"/>
      <w:headerReference w:type="first" r:id="rId142"/>
      <w:footerReference w:type="first" r:id="rId143"/>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903C2" w14:textId="77777777" w:rsidR="00AA1B5F" w:rsidRDefault="00AA1B5F" w:rsidP="00A27FF8">
      <w:pPr>
        <w:spacing w:line="240" w:lineRule="auto"/>
      </w:pPr>
      <w:r>
        <w:separator/>
      </w:r>
    </w:p>
  </w:endnote>
  <w:endnote w:type="continuationSeparator" w:id="0">
    <w:p w14:paraId="51A6A36F" w14:textId="77777777" w:rsidR="00AA1B5F" w:rsidRDefault="00AA1B5F" w:rsidP="00A27FF8">
      <w:pPr>
        <w:spacing w:line="240" w:lineRule="auto"/>
      </w:pPr>
      <w:r>
        <w:continuationSeparator/>
      </w:r>
    </w:p>
  </w:endnote>
  <w:endnote w:type="continuationNotice" w:id="1">
    <w:p w14:paraId="132A91C5" w14:textId="77777777" w:rsidR="00AA1B5F" w:rsidRDefault="00AA1B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DDC19" w14:textId="77777777" w:rsidR="004A2F64" w:rsidRDefault="004A2F6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C436D3" w:rsidRPr="0098553C" w:rsidRDefault="00C436D3"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5D3351">
      <w:rPr>
        <w:rStyle w:val="PageNumber"/>
        <w:rFonts w:ascii="Alright Sans Light" w:hAnsi="Alright Sans Light"/>
        <w:noProof/>
        <w:color w:val="808080"/>
      </w:rPr>
      <w:t>22</w:t>
    </w:r>
    <w:r w:rsidRPr="0098553C">
      <w:rPr>
        <w:rStyle w:val="PageNumber"/>
        <w:rFonts w:ascii="Alright Sans Light" w:hAnsi="Alright Sans Light"/>
        <w:color w:val="808080"/>
      </w:rPr>
      <w:fldChar w:fldCharType="end"/>
    </w:r>
  </w:p>
  <w:p w14:paraId="44A43680" w14:textId="63AC175A" w:rsidR="00C436D3" w:rsidRDefault="00C436D3">
    <w:pPr>
      <w:pStyle w:val="Footer"/>
    </w:pPr>
    <w:r w:rsidRPr="000F3CF4">
      <w:rPr>
        <w:noProof/>
        <w:lang w:val="it-IT" w:eastAsia="it-IT"/>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C436D3" w:rsidRPr="000F3CF4" w:rsidRDefault="00C436D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5D3351">
                            <w:rPr>
                              <w:noProof/>
                              <w:color w:val="FFFFFF" w:themeColor="background1"/>
                            </w:rPr>
                            <w:t>22</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C436D3" w:rsidRPr="000F3CF4" w:rsidRDefault="00C436D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5D3351">
                      <w:rPr>
                        <w:noProof/>
                        <w:color w:val="FFFFFF" w:themeColor="background1"/>
                      </w:rPr>
                      <w:t>22</w:t>
                    </w:r>
                    <w:r w:rsidRPr="00794C3D">
                      <w:rPr>
                        <w:noProof/>
                        <w:color w:val="FFFFFF" w:themeColor="background1"/>
                      </w:rPr>
                      <w:fldChar w:fldCharType="end"/>
                    </w:r>
                  </w:p>
                </w:txbxContent>
              </v:textbox>
              <w10:wrap type="square" anchorx="margin"/>
            </v:shape>
          </w:pict>
        </mc:Fallback>
      </mc:AlternateContent>
    </w:r>
    <w:r w:rsidRPr="000F3CF4">
      <w:rPr>
        <w:noProof/>
        <w:lang w:val="it-IT" w:eastAsia="it-IT"/>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C436D3" w:rsidRPr="000F3CF4" w:rsidRDefault="00A268F4" w:rsidP="000F3CF4">
                          <w:pPr>
                            <w:jc w:val="right"/>
                            <w:rPr>
                              <w:color w:val="FFFFFF" w:themeColor="background1"/>
                            </w:rPr>
                          </w:pPr>
                          <w:hyperlink r:id="rId1" w:history="1">
                            <w:r w:rsidR="00C436D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C436D3" w:rsidRPr="000F3CF4" w:rsidRDefault="00AA1B5F" w:rsidP="000F3CF4">
                    <w:pPr>
                      <w:jc w:val="right"/>
                      <w:rPr>
                        <w:color w:val="FFFFFF" w:themeColor="background1"/>
                      </w:rPr>
                    </w:pPr>
                    <w:hyperlink r:id="rId2" w:history="1">
                      <w:r w:rsidR="00C436D3"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3A5CF42B" w:rsidR="00C436D3" w:rsidRPr="00794C3D" w:rsidRDefault="00C436D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9D7121">
                            <w:rPr>
                              <w:color w:val="FFFFFF" w:themeColor="background1"/>
                              <w:sz w:val="14"/>
                              <w:szCs w:val="14"/>
                            </w:rPr>
                            <w:t>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3A5CF42B" w:rsidR="00C436D3" w:rsidRPr="00794C3D" w:rsidRDefault="00C436D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9D7121">
                      <w:rPr>
                        <w:color w:val="FFFFFF" w:themeColor="background1"/>
                        <w:sz w:val="14"/>
                        <w:szCs w:val="14"/>
                      </w:rPr>
                      <w:t>0</w:t>
                    </w:r>
                    <w:r w:rsidRPr="00794C3D">
                      <w:rPr>
                        <w:color w:val="FFFFFF" w:themeColor="background1"/>
                        <w:sz w:val="14"/>
                        <w:szCs w:val="14"/>
                      </w:rPr>
                      <w:t xml:space="preserve"> PRI Association All Rights Reserved</w:t>
                    </w:r>
                  </w:p>
                </w:txbxContent>
              </v:textbox>
            </v:shape>
          </w:pict>
        </mc:Fallback>
      </mc:AlternateContent>
    </w:r>
    <w:r w:rsidRPr="000F3CF4">
      <w:rPr>
        <w:noProof/>
        <w:lang w:val="it-IT" w:eastAsia="it-IT"/>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C436D3" w:rsidRDefault="00C436D3"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C436D3" w:rsidRDefault="00C436D3" w:rsidP="00621DCE">
                    <w:pPr>
                      <w:jc w:val="center"/>
                    </w:pPr>
                  </w:p>
                </w:txbxContent>
              </v:textbox>
              <w10:wrap anchorx="page"/>
            </v:rect>
          </w:pict>
        </mc:Fallback>
      </mc:AlternateContent>
    </w:r>
    <w:r w:rsidRPr="000F3CF4">
      <w:rPr>
        <w:noProof/>
        <w:lang w:val="it-IT" w:eastAsia="it-IT"/>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C436D3" w:rsidRDefault="00C436D3">
    <w:pPr>
      <w:pStyle w:val="Footer"/>
    </w:pPr>
    <w:r>
      <w:rPr>
        <w:noProof/>
        <w:lang w:val="it-IT" w:eastAsia="it-IT"/>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C436D3" w:rsidRPr="000F3CF4" w:rsidRDefault="00A268F4" w:rsidP="000F3CF4">
                          <w:pPr>
                            <w:jc w:val="right"/>
                            <w:rPr>
                              <w:color w:val="FFFFFF" w:themeColor="background1"/>
                            </w:rPr>
                          </w:pPr>
                          <w:hyperlink r:id="rId2" w:history="1">
                            <w:r w:rsidR="00C436D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C436D3" w:rsidRPr="000F3CF4" w:rsidRDefault="00AA1B5F" w:rsidP="000F3CF4">
                    <w:pPr>
                      <w:jc w:val="right"/>
                      <w:rPr>
                        <w:color w:val="FFFFFF" w:themeColor="background1"/>
                      </w:rPr>
                    </w:pPr>
                    <w:hyperlink r:id="rId3" w:history="1">
                      <w:r w:rsidR="00C436D3"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210FD7A"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fillcolor="#0070c0" stroked="f" strokeweight="1pt">
              <w10:wrap anchorx="page"/>
            </v:rect>
          </w:pict>
        </mc:Fallback>
      </mc:AlternateContent>
    </w:r>
    <w:r w:rsidRPr="00A27FF8">
      <w:rPr>
        <w:noProof/>
        <w:lang w:val="it-IT" w:eastAsia="it-IT"/>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it-IT" w:eastAsia="it-IT"/>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D305C2" w14:textId="77777777" w:rsidR="00AA1B5F" w:rsidRDefault="00AA1B5F" w:rsidP="00A27FF8">
      <w:pPr>
        <w:spacing w:line="240" w:lineRule="auto"/>
      </w:pPr>
      <w:r>
        <w:separator/>
      </w:r>
    </w:p>
  </w:footnote>
  <w:footnote w:type="continuationSeparator" w:id="0">
    <w:p w14:paraId="30CD08D5" w14:textId="77777777" w:rsidR="00AA1B5F" w:rsidRDefault="00AA1B5F" w:rsidP="00A27FF8">
      <w:pPr>
        <w:spacing w:line="240" w:lineRule="auto"/>
      </w:pPr>
      <w:r>
        <w:continuationSeparator/>
      </w:r>
    </w:p>
  </w:footnote>
  <w:footnote w:type="continuationNotice" w:id="1">
    <w:p w14:paraId="46ED355A" w14:textId="77777777" w:rsidR="00AA1B5F" w:rsidRDefault="00AA1B5F">
      <w:pPr>
        <w:spacing w:line="240" w:lineRule="auto"/>
      </w:pPr>
    </w:p>
  </w:footnote>
  <w:footnote w:id="2">
    <w:p w14:paraId="00360DBC" w14:textId="5A55B2BC" w:rsidR="000B6E39" w:rsidRPr="000B6E39" w:rsidRDefault="000B6E39">
      <w:pPr>
        <w:pStyle w:val="FootnoteText"/>
        <w:rPr>
          <w:lang w:val="en-US"/>
        </w:rPr>
      </w:pPr>
      <w:r>
        <w:rPr>
          <w:rStyle w:val="FootnoteReference"/>
        </w:rPr>
        <w:footnoteRef/>
      </w:r>
      <w:r>
        <w:t xml:space="preserve"> </w:t>
      </w:r>
      <w:r w:rsidRPr="000B6E39">
        <w:t>If your fixed income investments are constrained in any way that limits your ability to apply a responsible investment approach, you will be able to indicate this at the relevant indicator within the Organisational Overview (OO)</w:t>
      </w:r>
      <w:r w:rsidR="00506DEF">
        <w:t xml:space="preserve"> module</w:t>
      </w:r>
      <w:r w:rsidRPr="000B6E39">
        <w:t>. For example, local regulations may restrict investments in foreign denominated or issued bonds.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4BDEF" w14:textId="77777777" w:rsidR="004A2F64" w:rsidRDefault="004A2F6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79399" w14:textId="77777777" w:rsidR="004A2F64" w:rsidRDefault="004A2F6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C436D3" w:rsidRDefault="00C436D3">
    <w:pPr>
      <w:pStyle w:val="Header"/>
    </w:pPr>
    <w:r>
      <w:rPr>
        <w:noProof/>
        <w:lang w:val="it-IT" w:eastAsia="it-IT"/>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0100BCC"/>
    <w:multiLevelType w:val="hybridMultilevel"/>
    <w:tmpl w:val="7C6250E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20A63CC"/>
    <w:multiLevelType w:val="hybridMultilevel"/>
    <w:tmpl w:val="915C1D3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2E40686"/>
    <w:multiLevelType w:val="hybridMultilevel"/>
    <w:tmpl w:val="053E5450"/>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6965031"/>
    <w:multiLevelType w:val="hybridMultilevel"/>
    <w:tmpl w:val="40EA9AE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AFC07AA"/>
    <w:multiLevelType w:val="hybridMultilevel"/>
    <w:tmpl w:val="234ED11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0413D8D"/>
    <w:multiLevelType w:val="multilevel"/>
    <w:tmpl w:val="00E0E91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205518C8"/>
    <w:multiLevelType w:val="hybridMultilevel"/>
    <w:tmpl w:val="DBD8A6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0E102BE"/>
    <w:multiLevelType w:val="hybridMultilevel"/>
    <w:tmpl w:val="111CC652"/>
    <w:lvl w:ilvl="0" w:tplc="EE6A0EF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2891795"/>
    <w:multiLevelType w:val="hybridMultilevel"/>
    <w:tmpl w:val="EF287C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12" w15:restartNumberingAfterBreak="0">
    <w:nsid w:val="28B861BC"/>
    <w:multiLevelType w:val="hybridMultilevel"/>
    <w:tmpl w:val="6E8EA1C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14" w15:restartNumberingAfterBreak="0">
    <w:nsid w:val="2D7B7B77"/>
    <w:multiLevelType w:val="hybridMultilevel"/>
    <w:tmpl w:val="687CBFF2"/>
    <w:lvl w:ilvl="0" w:tplc="2AFC887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E2C11E6"/>
    <w:multiLevelType w:val="hybridMultilevel"/>
    <w:tmpl w:val="91F864B0"/>
    <w:lvl w:ilvl="0" w:tplc="462425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EF6489B"/>
    <w:multiLevelType w:val="hybridMultilevel"/>
    <w:tmpl w:val="40EAAA7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F2C5B3B"/>
    <w:multiLevelType w:val="hybridMultilevel"/>
    <w:tmpl w:val="46964BF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19" w15:restartNumberingAfterBreak="0">
    <w:nsid w:val="31485827"/>
    <w:multiLevelType w:val="hybridMultilevel"/>
    <w:tmpl w:val="1F263A6C"/>
    <w:lvl w:ilvl="0" w:tplc="9DC2B50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A687000"/>
    <w:multiLevelType w:val="hybridMultilevel"/>
    <w:tmpl w:val="035EA4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00A7303"/>
    <w:multiLevelType w:val="hybridMultilevel"/>
    <w:tmpl w:val="F6C6B480"/>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25" w15:restartNumberingAfterBreak="0">
    <w:nsid w:val="45022B58"/>
    <w:multiLevelType w:val="hybridMultilevel"/>
    <w:tmpl w:val="07F6B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7"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94A719D"/>
    <w:multiLevelType w:val="hybridMultilevel"/>
    <w:tmpl w:val="EA18525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0" w15:restartNumberingAfterBreak="0">
    <w:nsid w:val="4CFE71AF"/>
    <w:multiLevelType w:val="hybridMultilevel"/>
    <w:tmpl w:val="53C4F93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6803789"/>
    <w:multiLevelType w:val="hybridMultilevel"/>
    <w:tmpl w:val="6C86BAAC"/>
    <w:lvl w:ilvl="0" w:tplc="CBCCEAE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C241429"/>
    <w:multiLevelType w:val="hybridMultilevel"/>
    <w:tmpl w:val="060A0E9C"/>
    <w:lvl w:ilvl="0" w:tplc="E2CA26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DDB74AF"/>
    <w:multiLevelType w:val="hybridMultilevel"/>
    <w:tmpl w:val="688E81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4E73635"/>
    <w:multiLevelType w:val="hybridMultilevel"/>
    <w:tmpl w:val="8818668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FAB32A0"/>
    <w:multiLevelType w:val="hybridMultilevel"/>
    <w:tmpl w:val="BF56E8B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0786C44"/>
    <w:multiLevelType w:val="hybridMultilevel"/>
    <w:tmpl w:val="705AA5D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1563653"/>
    <w:multiLevelType w:val="hybridMultilevel"/>
    <w:tmpl w:val="975E86F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1F64A62"/>
    <w:multiLevelType w:val="hybridMultilevel"/>
    <w:tmpl w:val="92E4A41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20D2D3A"/>
    <w:multiLevelType w:val="hybridMultilevel"/>
    <w:tmpl w:val="68A2778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967192"/>
    <w:multiLevelType w:val="hybridMultilevel"/>
    <w:tmpl w:val="8AC4ECF8"/>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6A72F07"/>
    <w:multiLevelType w:val="hybridMultilevel"/>
    <w:tmpl w:val="F1308866"/>
    <w:lvl w:ilvl="0" w:tplc="395ABA6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AE18F7"/>
    <w:multiLevelType w:val="hybridMultilevel"/>
    <w:tmpl w:val="C7C439F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8884824"/>
    <w:multiLevelType w:val="hybridMultilevel"/>
    <w:tmpl w:val="7CE846C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AB7205A"/>
    <w:multiLevelType w:val="hybridMultilevel"/>
    <w:tmpl w:val="8BBE88D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D8A6414"/>
    <w:multiLevelType w:val="hybridMultilevel"/>
    <w:tmpl w:val="4C04A79C"/>
    <w:lvl w:ilvl="0" w:tplc="B6CE932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34661701">
    <w:abstractNumId w:val="21"/>
  </w:num>
  <w:num w:numId="2" w16cid:durableId="932011168">
    <w:abstractNumId w:val="0"/>
  </w:num>
  <w:num w:numId="3" w16cid:durableId="700400008">
    <w:abstractNumId w:val="34"/>
  </w:num>
  <w:num w:numId="4" w16cid:durableId="353961012">
    <w:abstractNumId w:val="20"/>
  </w:num>
  <w:num w:numId="5" w16cid:durableId="1752660562">
    <w:abstractNumId w:val="47"/>
  </w:num>
  <w:num w:numId="6" w16cid:durableId="740256989">
    <w:abstractNumId w:val="27"/>
  </w:num>
  <w:num w:numId="7" w16cid:durableId="1839035291">
    <w:abstractNumId w:val="7"/>
  </w:num>
  <w:num w:numId="8" w16cid:durableId="135726608">
    <w:abstractNumId w:val="11"/>
  </w:num>
  <w:num w:numId="9" w16cid:durableId="1499348193">
    <w:abstractNumId w:val="26"/>
  </w:num>
  <w:num w:numId="10" w16cid:durableId="653341156">
    <w:abstractNumId w:val="4"/>
  </w:num>
  <w:num w:numId="11" w16cid:durableId="484130853">
    <w:abstractNumId w:val="24"/>
  </w:num>
  <w:num w:numId="12" w16cid:durableId="1454984641">
    <w:abstractNumId w:val="18"/>
  </w:num>
  <w:num w:numId="13" w16cid:durableId="203838515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635911633">
    <w:abstractNumId w:val="23"/>
  </w:num>
  <w:num w:numId="15" w16cid:durableId="877619786">
    <w:abstractNumId w:val="15"/>
  </w:num>
  <w:num w:numId="16" w16cid:durableId="1150710807">
    <w:abstractNumId w:val="16"/>
  </w:num>
  <w:num w:numId="17" w16cid:durableId="523597889">
    <w:abstractNumId w:val="39"/>
  </w:num>
  <w:num w:numId="18" w16cid:durableId="932513975">
    <w:abstractNumId w:val="10"/>
  </w:num>
  <w:num w:numId="19" w16cid:durableId="1060833746">
    <w:abstractNumId w:val="25"/>
  </w:num>
  <w:num w:numId="20" w16cid:durableId="198932060">
    <w:abstractNumId w:val="44"/>
  </w:num>
  <w:num w:numId="21" w16cid:durableId="2044594703">
    <w:abstractNumId w:val="5"/>
  </w:num>
  <w:num w:numId="22" w16cid:durableId="1760902743">
    <w:abstractNumId w:val="36"/>
  </w:num>
  <w:num w:numId="23" w16cid:durableId="1897203925">
    <w:abstractNumId w:val="28"/>
  </w:num>
  <w:num w:numId="24" w16cid:durableId="1377506177">
    <w:abstractNumId w:val="37"/>
  </w:num>
  <w:num w:numId="25" w16cid:durableId="653992355">
    <w:abstractNumId w:val="8"/>
  </w:num>
  <w:num w:numId="26" w16cid:durableId="1795320124">
    <w:abstractNumId w:val="3"/>
  </w:num>
  <w:num w:numId="27" w16cid:durableId="1826626731">
    <w:abstractNumId w:val="35"/>
  </w:num>
  <w:num w:numId="28" w16cid:durableId="387415550">
    <w:abstractNumId w:val="48"/>
  </w:num>
  <w:num w:numId="29" w16cid:durableId="2066492382">
    <w:abstractNumId w:val="1"/>
  </w:num>
  <w:num w:numId="30" w16cid:durableId="147094272">
    <w:abstractNumId w:val="40"/>
  </w:num>
  <w:num w:numId="31" w16cid:durableId="967008185">
    <w:abstractNumId w:val="32"/>
  </w:num>
  <w:num w:numId="32" w16cid:durableId="2145849177">
    <w:abstractNumId w:val="33"/>
  </w:num>
  <w:num w:numId="33" w16cid:durableId="766850864">
    <w:abstractNumId w:val="9"/>
  </w:num>
  <w:num w:numId="34" w16cid:durableId="630870386">
    <w:abstractNumId w:val="22"/>
  </w:num>
  <w:num w:numId="35" w16cid:durableId="2046127066">
    <w:abstractNumId w:val="46"/>
  </w:num>
  <w:num w:numId="36" w16cid:durableId="927889745">
    <w:abstractNumId w:val="31"/>
  </w:num>
  <w:num w:numId="37" w16cid:durableId="1755976894">
    <w:abstractNumId w:val="38"/>
  </w:num>
  <w:num w:numId="38" w16cid:durableId="1133013355">
    <w:abstractNumId w:val="2"/>
  </w:num>
  <w:num w:numId="39" w16cid:durableId="582840724">
    <w:abstractNumId w:val="41"/>
  </w:num>
  <w:num w:numId="40" w16cid:durableId="1628386581">
    <w:abstractNumId w:val="43"/>
  </w:num>
  <w:num w:numId="41" w16cid:durableId="1617448430">
    <w:abstractNumId w:val="19"/>
  </w:num>
  <w:num w:numId="42" w16cid:durableId="452022396">
    <w:abstractNumId w:val="17"/>
  </w:num>
  <w:num w:numId="43" w16cid:durableId="1344866206">
    <w:abstractNumId w:val="42"/>
  </w:num>
  <w:num w:numId="44" w16cid:durableId="1454247458">
    <w:abstractNumId w:val="30"/>
  </w:num>
  <w:num w:numId="45" w16cid:durableId="1191450378">
    <w:abstractNumId w:val="12"/>
  </w:num>
  <w:num w:numId="46" w16cid:durableId="344208755">
    <w:abstractNumId w:val="14"/>
  </w:num>
  <w:num w:numId="47" w16cid:durableId="1470974148">
    <w:abstractNumId w:val="6"/>
  </w:num>
  <w:num w:numId="48" w16cid:durableId="1422532816">
    <w:abstractNumId w:val="13"/>
  </w:num>
  <w:num w:numId="49" w16cid:durableId="2013290187">
    <w:abstractNumId w:val="4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c0MzI2NTUzMjE2MbRQ0lEKTi0uzszPAykwrgUAqb8VuCwAAAA="/>
  </w:docVars>
  <w:rsids>
    <w:rsidRoot w:val="00AF407C"/>
    <w:rsid w:val="00000200"/>
    <w:rsid w:val="00002241"/>
    <w:rsid w:val="00003C92"/>
    <w:rsid w:val="00003F61"/>
    <w:rsid w:val="00005218"/>
    <w:rsid w:val="00013297"/>
    <w:rsid w:val="000135F3"/>
    <w:rsid w:val="000143FB"/>
    <w:rsid w:val="00017C84"/>
    <w:rsid w:val="00020717"/>
    <w:rsid w:val="000211DE"/>
    <w:rsid w:val="00021B60"/>
    <w:rsid w:val="00021DC3"/>
    <w:rsid w:val="000220E1"/>
    <w:rsid w:val="000221EA"/>
    <w:rsid w:val="0002260E"/>
    <w:rsid w:val="00025264"/>
    <w:rsid w:val="00025848"/>
    <w:rsid w:val="00025B78"/>
    <w:rsid w:val="00025E35"/>
    <w:rsid w:val="000269BB"/>
    <w:rsid w:val="00031016"/>
    <w:rsid w:val="00033118"/>
    <w:rsid w:val="00034176"/>
    <w:rsid w:val="00034F23"/>
    <w:rsid w:val="000354B2"/>
    <w:rsid w:val="00035FF7"/>
    <w:rsid w:val="00041CBD"/>
    <w:rsid w:val="00042EA0"/>
    <w:rsid w:val="00043764"/>
    <w:rsid w:val="00043C88"/>
    <w:rsid w:val="00044919"/>
    <w:rsid w:val="00045A99"/>
    <w:rsid w:val="00045AEC"/>
    <w:rsid w:val="00046847"/>
    <w:rsid w:val="00051FBD"/>
    <w:rsid w:val="0005220D"/>
    <w:rsid w:val="00054000"/>
    <w:rsid w:val="000541D4"/>
    <w:rsid w:val="000566A7"/>
    <w:rsid w:val="0006014C"/>
    <w:rsid w:val="00060E97"/>
    <w:rsid w:val="00063199"/>
    <w:rsid w:val="00063598"/>
    <w:rsid w:val="0006448E"/>
    <w:rsid w:val="00064A9F"/>
    <w:rsid w:val="0006522A"/>
    <w:rsid w:val="00070AE9"/>
    <w:rsid w:val="00071584"/>
    <w:rsid w:val="00076BC3"/>
    <w:rsid w:val="00076F3B"/>
    <w:rsid w:val="00077E1E"/>
    <w:rsid w:val="00080359"/>
    <w:rsid w:val="000806EB"/>
    <w:rsid w:val="000812AC"/>
    <w:rsid w:val="00082314"/>
    <w:rsid w:val="000828C0"/>
    <w:rsid w:val="000835BB"/>
    <w:rsid w:val="00083F13"/>
    <w:rsid w:val="00085059"/>
    <w:rsid w:val="00086BAF"/>
    <w:rsid w:val="00090FAB"/>
    <w:rsid w:val="000911D2"/>
    <w:rsid w:val="00094C34"/>
    <w:rsid w:val="000972FD"/>
    <w:rsid w:val="00097F07"/>
    <w:rsid w:val="000A19E8"/>
    <w:rsid w:val="000A1ABE"/>
    <w:rsid w:val="000A2024"/>
    <w:rsid w:val="000A40B8"/>
    <w:rsid w:val="000A444D"/>
    <w:rsid w:val="000A5038"/>
    <w:rsid w:val="000A53F5"/>
    <w:rsid w:val="000A6AC8"/>
    <w:rsid w:val="000B13A7"/>
    <w:rsid w:val="000B1772"/>
    <w:rsid w:val="000B1C48"/>
    <w:rsid w:val="000B31FD"/>
    <w:rsid w:val="000B45FA"/>
    <w:rsid w:val="000B5E22"/>
    <w:rsid w:val="000B6E39"/>
    <w:rsid w:val="000B7615"/>
    <w:rsid w:val="000C0812"/>
    <w:rsid w:val="000C16DE"/>
    <w:rsid w:val="000C22AD"/>
    <w:rsid w:val="000C3D62"/>
    <w:rsid w:val="000C43FB"/>
    <w:rsid w:val="000C4F84"/>
    <w:rsid w:val="000C659E"/>
    <w:rsid w:val="000C65EB"/>
    <w:rsid w:val="000C698D"/>
    <w:rsid w:val="000D0BD4"/>
    <w:rsid w:val="000D1639"/>
    <w:rsid w:val="000D3C2D"/>
    <w:rsid w:val="000D53D1"/>
    <w:rsid w:val="000D572A"/>
    <w:rsid w:val="000D5D9C"/>
    <w:rsid w:val="000D740B"/>
    <w:rsid w:val="000E03FD"/>
    <w:rsid w:val="000E0967"/>
    <w:rsid w:val="000E0BB2"/>
    <w:rsid w:val="000E0C9D"/>
    <w:rsid w:val="000E2BAC"/>
    <w:rsid w:val="000E47B5"/>
    <w:rsid w:val="000E4DF0"/>
    <w:rsid w:val="000E573E"/>
    <w:rsid w:val="000E5E4C"/>
    <w:rsid w:val="000E6628"/>
    <w:rsid w:val="000E6DBC"/>
    <w:rsid w:val="000F1244"/>
    <w:rsid w:val="000F13F4"/>
    <w:rsid w:val="000F1DE0"/>
    <w:rsid w:val="000F3CF4"/>
    <w:rsid w:val="000F5158"/>
    <w:rsid w:val="000F5B41"/>
    <w:rsid w:val="000F5C4B"/>
    <w:rsid w:val="000F5EAB"/>
    <w:rsid w:val="000F648A"/>
    <w:rsid w:val="000F741C"/>
    <w:rsid w:val="000F771D"/>
    <w:rsid w:val="000F7EC1"/>
    <w:rsid w:val="00100E27"/>
    <w:rsid w:val="00103C92"/>
    <w:rsid w:val="0010445F"/>
    <w:rsid w:val="001104CA"/>
    <w:rsid w:val="001108BF"/>
    <w:rsid w:val="0011336B"/>
    <w:rsid w:val="00113AE5"/>
    <w:rsid w:val="00113E0A"/>
    <w:rsid w:val="001167AA"/>
    <w:rsid w:val="00117D61"/>
    <w:rsid w:val="00117ED8"/>
    <w:rsid w:val="00120649"/>
    <w:rsid w:val="001239E6"/>
    <w:rsid w:val="00123D4D"/>
    <w:rsid w:val="00125B7E"/>
    <w:rsid w:val="0013222D"/>
    <w:rsid w:val="00133F3B"/>
    <w:rsid w:val="0013418E"/>
    <w:rsid w:val="001346AC"/>
    <w:rsid w:val="00135CBB"/>
    <w:rsid w:val="00136CB8"/>
    <w:rsid w:val="00137860"/>
    <w:rsid w:val="00140134"/>
    <w:rsid w:val="00140DA3"/>
    <w:rsid w:val="0014322B"/>
    <w:rsid w:val="00144AAE"/>
    <w:rsid w:val="00145EAE"/>
    <w:rsid w:val="001474BA"/>
    <w:rsid w:val="001509DD"/>
    <w:rsid w:val="00150CBD"/>
    <w:rsid w:val="00150DB7"/>
    <w:rsid w:val="001515D2"/>
    <w:rsid w:val="00152267"/>
    <w:rsid w:val="00154E97"/>
    <w:rsid w:val="00155BDA"/>
    <w:rsid w:val="001563F4"/>
    <w:rsid w:val="00156DC7"/>
    <w:rsid w:val="00157CDB"/>
    <w:rsid w:val="001633FF"/>
    <w:rsid w:val="00174725"/>
    <w:rsid w:val="00174ECF"/>
    <w:rsid w:val="00174F24"/>
    <w:rsid w:val="00182939"/>
    <w:rsid w:val="00182D7D"/>
    <w:rsid w:val="00184F1A"/>
    <w:rsid w:val="00185319"/>
    <w:rsid w:val="0018597B"/>
    <w:rsid w:val="00186CD2"/>
    <w:rsid w:val="0018742B"/>
    <w:rsid w:val="00192C75"/>
    <w:rsid w:val="0019319F"/>
    <w:rsid w:val="00193332"/>
    <w:rsid w:val="00196945"/>
    <w:rsid w:val="001A0541"/>
    <w:rsid w:val="001A08BF"/>
    <w:rsid w:val="001A1004"/>
    <w:rsid w:val="001A1BA0"/>
    <w:rsid w:val="001A264E"/>
    <w:rsid w:val="001A28D1"/>
    <w:rsid w:val="001A29CC"/>
    <w:rsid w:val="001A3139"/>
    <w:rsid w:val="001A428D"/>
    <w:rsid w:val="001A4CCF"/>
    <w:rsid w:val="001A558E"/>
    <w:rsid w:val="001A67C8"/>
    <w:rsid w:val="001A6B83"/>
    <w:rsid w:val="001A6DE8"/>
    <w:rsid w:val="001A70FE"/>
    <w:rsid w:val="001A7272"/>
    <w:rsid w:val="001A7F7F"/>
    <w:rsid w:val="001B1245"/>
    <w:rsid w:val="001B1929"/>
    <w:rsid w:val="001B2776"/>
    <w:rsid w:val="001B28CD"/>
    <w:rsid w:val="001B6575"/>
    <w:rsid w:val="001C060D"/>
    <w:rsid w:val="001C096C"/>
    <w:rsid w:val="001C1331"/>
    <w:rsid w:val="001C13E2"/>
    <w:rsid w:val="001C226D"/>
    <w:rsid w:val="001C2532"/>
    <w:rsid w:val="001C2A21"/>
    <w:rsid w:val="001C2A4C"/>
    <w:rsid w:val="001C3F96"/>
    <w:rsid w:val="001C5DBB"/>
    <w:rsid w:val="001C5DEC"/>
    <w:rsid w:val="001C74F4"/>
    <w:rsid w:val="001C7F00"/>
    <w:rsid w:val="001D3CBB"/>
    <w:rsid w:val="001D620D"/>
    <w:rsid w:val="001D6466"/>
    <w:rsid w:val="001E17C1"/>
    <w:rsid w:val="001E19C2"/>
    <w:rsid w:val="001E1B35"/>
    <w:rsid w:val="001F0BA1"/>
    <w:rsid w:val="001F1948"/>
    <w:rsid w:val="001F196F"/>
    <w:rsid w:val="001F258A"/>
    <w:rsid w:val="001F3F0E"/>
    <w:rsid w:val="001F51C9"/>
    <w:rsid w:val="001F7331"/>
    <w:rsid w:val="00200FC7"/>
    <w:rsid w:val="0020127E"/>
    <w:rsid w:val="00201AC0"/>
    <w:rsid w:val="002030B8"/>
    <w:rsid w:val="00205814"/>
    <w:rsid w:val="00212EFF"/>
    <w:rsid w:val="00213791"/>
    <w:rsid w:val="00213BC2"/>
    <w:rsid w:val="00221A7E"/>
    <w:rsid w:val="00222A14"/>
    <w:rsid w:val="00222FF1"/>
    <w:rsid w:val="002236A1"/>
    <w:rsid w:val="002242BC"/>
    <w:rsid w:val="00224C5B"/>
    <w:rsid w:val="00230C3D"/>
    <w:rsid w:val="00231096"/>
    <w:rsid w:val="00233CE3"/>
    <w:rsid w:val="00235F94"/>
    <w:rsid w:val="0023759E"/>
    <w:rsid w:val="00237698"/>
    <w:rsid w:val="002420E7"/>
    <w:rsid w:val="00246B03"/>
    <w:rsid w:val="00253857"/>
    <w:rsid w:val="0025715F"/>
    <w:rsid w:val="0026029F"/>
    <w:rsid w:val="00260BE8"/>
    <w:rsid w:val="002613AF"/>
    <w:rsid w:val="002619EF"/>
    <w:rsid w:val="00261E01"/>
    <w:rsid w:val="00261EF6"/>
    <w:rsid w:val="002635ED"/>
    <w:rsid w:val="002643FD"/>
    <w:rsid w:val="0026492C"/>
    <w:rsid w:val="00272CFE"/>
    <w:rsid w:val="002756A8"/>
    <w:rsid w:val="0027577D"/>
    <w:rsid w:val="00280B08"/>
    <w:rsid w:val="002812C8"/>
    <w:rsid w:val="00282177"/>
    <w:rsid w:val="00284374"/>
    <w:rsid w:val="00284E21"/>
    <w:rsid w:val="002860A1"/>
    <w:rsid w:val="002869C2"/>
    <w:rsid w:val="00286A0B"/>
    <w:rsid w:val="00286D8D"/>
    <w:rsid w:val="00287657"/>
    <w:rsid w:val="0029093D"/>
    <w:rsid w:val="00290DD4"/>
    <w:rsid w:val="00291959"/>
    <w:rsid w:val="002961D0"/>
    <w:rsid w:val="00296A3C"/>
    <w:rsid w:val="00297A4B"/>
    <w:rsid w:val="002A2486"/>
    <w:rsid w:val="002A4001"/>
    <w:rsid w:val="002A4E98"/>
    <w:rsid w:val="002A702A"/>
    <w:rsid w:val="002A70EC"/>
    <w:rsid w:val="002B0D86"/>
    <w:rsid w:val="002B115D"/>
    <w:rsid w:val="002B15EA"/>
    <w:rsid w:val="002B2B57"/>
    <w:rsid w:val="002B437F"/>
    <w:rsid w:val="002B5AE9"/>
    <w:rsid w:val="002B625F"/>
    <w:rsid w:val="002B6B96"/>
    <w:rsid w:val="002B7CB3"/>
    <w:rsid w:val="002C15CE"/>
    <w:rsid w:val="002C2386"/>
    <w:rsid w:val="002C280F"/>
    <w:rsid w:val="002C3AB6"/>
    <w:rsid w:val="002C4CC4"/>
    <w:rsid w:val="002C4DC0"/>
    <w:rsid w:val="002C50F0"/>
    <w:rsid w:val="002C63C6"/>
    <w:rsid w:val="002C7707"/>
    <w:rsid w:val="002C7986"/>
    <w:rsid w:val="002D0B04"/>
    <w:rsid w:val="002D1730"/>
    <w:rsid w:val="002D2039"/>
    <w:rsid w:val="002D4E22"/>
    <w:rsid w:val="002D4EFC"/>
    <w:rsid w:val="002D5EB1"/>
    <w:rsid w:val="002E192B"/>
    <w:rsid w:val="002E1F0B"/>
    <w:rsid w:val="002E35ED"/>
    <w:rsid w:val="002E3743"/>
    <w:rsid w:val="002E391D"/>
    <w:rsid w:val="002E43E0"/>
    <w:rsid w:val="002E4F67"/>
    <w:rsid w:val="002E564F"/>
    <w:rsid w:val="002E59C4"/>
    <w:rsid w:val="002E7C45"/>
    <w:rsid w:val="002F0339"/>
    <w:rsid w:val="002F0F9C"/>
    <w:rsid w:val="002F33F4"/>
    <w:rsid w:val="002F44C7"/>
    <w:rsid w:val="002F50F0"/>
    <w:rsid w:val="002F640E"/>
    <w:rsid w:val="002F7764"/>
    <w:rsid w:val="002F78BF"/>
    <w:rsid w:val="00301418"/>
    <w:rsid w:val="00301824"/>
    <w:rsid w:val="0030397E"/>
    <w:rsid w:val="00307077"/>
    <w:rsid w:val="003072BF"/>
    <w:rsid w:val="00307ADD"/>
    <w:rsid w:val="00307C86"/>
    <w:rsid w:val="003101FC"/>
    <w:rsid w:val="00312533"/>
    <w:rsid w:val="003125A1"/>
    <w:rsid w:val="00316BAC"/>
    <w:rsid w:val="003206E8"/>
    <w:rsid w:val="00321126"/>
    <w:rsid w:val="00322367"/>
    <w:rsid w:val="00322413"/>
    <w:rsid w:val="00322711"/>
    <w:rsid w:val="003256D1"/>
    <w:rsid w:val="00326432"/>
    <w:rsid w:val="00326864"/>
    <w:rsid w:val="003268EA"/>
    <w:rsid w:val="00327A0E"/>
    <w:rsid w:val="00331692"/>
    <w:rsid w:val="00332068"/>
    <w:rsid w:val="00333271"/>
    <w:rsid w:val="003342AE"/>
    <w:rsid w:val="00336AEB"/>
    <w:rsid w:val="00340D0D"/>
    <w:rsid w:val="00344357"/>
    <w:rsid w:val="00346C32"/>
    <w:rsid w:val="0035013A"/>
    <w:rsid w:val="00353FB8"/>
    <w:rsid w:val="00354395"/>
    <w:rsid w:val="00355E1C"/>
    <w:rsid w:val="00355EF3"/>
    <w:rsid w:val="003572F5"/>
    <w:rsid w:val="00357885"/>
    <w:rsid w:val="00360142"/>
    <w:rsid w:val="00361BD7"/>
    <w:rsid w:val="00361C28"/>
    <w:rsid w:val="00361E0E"/>
    <w:rsid w:val="00362F7A"/>
    <w:rsid w:val="00363D3E"/>
    <w:rsid w:val="00364286"/>
    <w:rsid w:val="00365BBF"/>
    <w:rsid w:val="00366300"/>
    <w:rsid w:val="00366FFB"/>
    <w:rsid w:val="00367AB4"/>
    <w:rsid w:val="00371E0B"/>
    <w:rsid w:val="00371FB0"/>
    <w:rsid w:val="003733BE"/>
    <w:rsid w:val="00374421"/>
    <w:rsid w:val="0037578F"/>
    <w:rsid w:val="00377155"/>
    <w:rsid w:val="00377A0F"/>
    <w:rsid w:val="00377E0B"/>
    <w:rsid w:val="00377F5D"/>
    <w:rsid w:val="00381A59"/>
    <w:rsid w:val="00382A4B"/>
    <w:rsid w:val="0038330A"/>
    <w:rsid w:val="003875F9"/>
    <w:rsid w:val="00390DA6"/>
    <w:rsid w:val="003913A8"/>
    <w:rsid w:val="00391BBA"/>
    <w:rsid w:val="00391D86"/>
    <w:rsid w:val="00392329"/>
    <w:rsid w:val="0039273A"/>
    <w:rsid w:val="00395089"/>
    <w:rsid w:val="00395515"/>
    <w:rsid w:val="0039785D"/>
    <w:rsid w:val="00397DDE"/>
    <w:rsid w:val="003A2676"/>
    <w:rsid w:val="003A2913"/>
    <w:rsid w:val="003A4CFE"/>
    <w:rsid w:val="003A5A8A"/>
    <w:rsid w:val="003A6964"/>
    <w:rsid w:val="003A73D3"/>
    <w:rsid w:val="003A7812"/>
    <w:rsid w:val="003B0BE2"/>
    <w:rsid w:val="003B1859"/>
    <w:rsid w:val="003B1DBE"/>
    <w:rsid w:val="003B2111"/>
    <w:rsid w:val="003B3336"/>
    <w:rsid w:val="003B4B1C"/>
    <w:rsid w:val="003B4E00"/>
    <w:rsid w:val="003B547E"/>
    <w:rsid w:val="003B5E56"/>
    <w:rsid w:val="003B6648"/>
    <w:rsid w:val="003B750B"/>
    <w:rsid w:val="003C0931"/>
    <w:rsid w:val="003C2539"/>
    <w:rsid w:val="003C298A"/>
    <w:rsid w:val="003C4E22"/>
    <w:rsid w:val="003C52F5"/>
    <w:rsid w:val="003C54D8"/>
    <w:rsid w:val="003C588E"/>
    <w:rsid w:val="003C687B"/>
    <w:rsid w:val="003C6934"/>
    <w:rsid w:val="003C764A"/>
    <w:rsid w:val="003C7766"/>
    <w:rsid w:val="003D30FD"/>
    <w:rsid w:val="003D34E5"/>
    <w:rsid w:val="003D4D01"/>
    <w:rsid w:val="003D7354"/>
    <w:rsid w:val="003D7803"/>
    <w:rsid w:val="003D7FCB"/>
    <w:rsid w:val="003E1E59"/>
    <w:rsid w:val="003E29EC"/>
    <w:rsid w:val="003E3453"/>
    <w:rsid w:val="003E4FE0"/>
    <w:rsid w:val="003E78BD"/>
    <w:rsid w:val="003F124E"/>
    <w:rsid w:val="003F2295"/>
    <w:rsid w:val="003F22D3"/>
    <w:rsid w:val="003F337B"/>
    <w:rsid w:val="003F6D2C"/>
    <w:rsid w:val="003F74EA"/>
    <w:rsid w:val="00400D8B"/>
    <w:rsid w:val="00401879"/>
    <w:rsid w:val="00402B8E"/>
    <w:rsid w:val="00402E9A"/>
    <w:rsid w:val="00404797"/>
    <w:rsid w:val="00404D3C"/>
    <w:rsid w:val="00406840"/>
    <w:rsid w:val="00406E77"/>
    <w:rsid w:val="00407DEA"/>
    <w:rsid w:val="00411E9A"/>
    <w:rsid w:val="0041441D"/>
    <w:rsid w:val="00415BAF"/>
    <w:rsid w:val="0041626C"/>
    <w:rsid w:val="0041639A"/>
    <w:rsid w:val="00417353"/>
    <w:rsid w:val="004211E3"/>
    <w:rsid w:val="00422C1E"/>
    <w:rsid w:val="00423E29"/>
    <w:rsid w:val="004247E2"/>
    <w:rsid w:val="00424A1C"/>
    <w:rsid w:val="00427447"/>
    <w:rsid w:val="00433041"/>
    <w:rsid w:val="0043324D"/>
    <w:rsid w:val="00433CA4"/>
    <w:rsid w:val="00434937"/>
    <w:rsid w:val="004353FA"/>
    <w:rsid w:val="00435450"/>
    <w:rsid w:val="004354CC"/>
    <w:rsid w:val="00436C70"/>
    <w:rsid w:val="00437B61"/>
    <w:rsid w:val="00443839"/>
    <w:rsid w:val="00445117"/>
    <w:rsid w:val="00445678"/>
    <w:rsid w:val="00445A49"/>
    <w:rsid w:val="00446676"/>
    <w:rsid w:val="00446705"/>
    <w:rsid w:val="00446ECB"/>
    <w:rsid w:val="00447DAB"/>
    <w:rsid w:val="00447FCA"/>
    <w:rsid w:val="00452454"/>
    <w:rsid w:val="0045270A"/>
    <w:rsid w:val="00452958"/>
    <w:rsid w:val="00454671"/>
    <w:rsid w:val="0045532B"/>
    <w:rsid w:val="00456AB5"/>
    <w:rsid w:val="004600D7"/>
    <w:rsid w:val="00460673"/>
    <w:rsid w:val="0046117C"/>
    <w:rsid w:val="004617A2"/>
    <w:rsid w:val="004661F4"/>
    <w:rsid w:val="004668F1"/>
    <w:rsid w:val="00467063"/>
    <w:rsid w:val="00467B9C"/>
    <w:rsid w:val="004707F8"/>
    <w:rsid w:val="00470DAE"/>
    <w:rsid w:val="00470FBC"/>
    <w:rsid w:val="00472789"/>
    <w:rsid w:val="004735D2"/>
    <w:rsid w:val="00474102"/>
    <w:rsid w:val="004743E8"/>
    <w:rsid w:val="00474B53"/>
    <w:rsid w:val="00474B62"/>
    <w:rsid w:val="00475A40"/>
    <w:rsid w:val="00475B24"/>
    <w:rsid w:val="00475BBF"/>
    <w:rsid w:val="0047609E"/>
    <w:rsid w:val="00477BAB"/>
    <w:rsid w:val="00480371"/>
    <w:rsid w:val="0048052B"/>
    <w:rsid w:val="00481208"/>
    <w:rsid w:val="0048304C"/>
    <w:rsid w:val="00483F4B"/>
    <w:rsid w:val="00484EAC"/>
    <w:rsid w:val="0049053D"/>
    <w:rsid w:val="0049343D"/>
    <w:rsid w:val="00495522"/>
    <w:rsid w:val="0049695A"/>
    <w:rsid w:val="004A1003"/>
    <w:rsid w:val="004A1435"/>
    <w:rsid w:val="004A2483"/>
    <w:rsid w:val="004A2E94"/>
    <w:rsid w:val="004A2F64"/>
    <w:rsid w:val="004A43FD"/>
    <w:rsid w:val="004A48D0"/>
    <w:rsid w:val="004A4BCF"/>
    <w:rsid w:val="004A4F6F"/>
    <w:rsid w:val="004A71BD"/>
    <w:rsid w:val="004B0072"/>
    <w:rsid w:val="004B04A2"/>
    <w:rsid w:val="004B272C"/>
    <w:rsid w:val="004B2B3D"/>
    <w:rsid w:val="004B344A"/>
    <w:rsid w:val="004B3DEB"/>
    <w:rsid w:val="004B4925"/>
    <w:rsid w:val="004B5DE7"/>
    <w:rsid w:val="004B7885"/>
    <w:rsid w:val="004C00C6"/>
    <w:rsid w:val="004C12CE"/>
    <w:rsid w:val="004C28B8"/>
    <w:rsid w:val="004C3F3F"/>
    <w:rsid w:val="004C5AC8"/>
    <w:rsid w:val="004C79CE"/>
    <w:rsid w:val="004C7E88"/>
    <w:rsid w:val="004D1186"/>
    <w:rsid w:val="004D2A2A"/>
    <w:rsid w:val="004D333A"/>
    <w:rsid w:val="004D4098"/>
    <w:rsid w:val="004D5117"/>
    <w:rsid w:val="004D6C41"/>
    <w:rsid w:val="004E14C4"/>
    <w:rsid w:val="004E1821"/>
    <w:rsid w:val="004E1D02"/>
    <w:rsid w:val="004E1ED2"/>
    <w:rsid w:val="004E27F5"/>
    <w:rsid w:val="004E3D3D"/>
    <w:rsid w:val="004E43B1"/>
    <w:rsid w:val="004E4D65"/>
    <w:rsid w:val="004E5DA1"/>
    <w:rsid w:val="004E62C9"/>
    <w:rsid w:val="004E6A9F"/>
    <w:rsid w:val="004F083D"/>
    <w:rsid w:val="004F092D"/>
    <w:rsid w:val="004F14D0"/>
    <w:rsid w:val="004F1F3D"/>
    <w:rsid w:val="004F45F6"/>
    <w:rsid w:val="004F56DA"/>
    <w:rsid w:val="004F630C"/>
    <w:rsid w:val="004F7A8A"/>
    <w:rsid w:val="004F7ED6"/>
    <w:rsid w:val="00501B5A"/>
    <w:rsid w:val="00502D56"/>
    <w:rsid w:val="005033DB"/>
    <w:rsid w:val="00506001"/>
    <w:rsid w:val="00506A04"/>
    <w:rsid w:val="00506BF6"/>
    <w:rsid w:val="00506DEF"/>
    <w:rsid w:val="00511697"/>
    <w:rsid w:val="00511D12"/>
    <w:rsid w:val="00511E5B"/>
    <w:rsid w:val="0051252C"/>
    <w:rsid w:val="005129EC"/>
    <w:rsid w:val="00512D5E"/>
    <w:rsid w:val="00512FB2"/>
    <w:rsid w:val="00513520"/>
    <w:rsid w:val="005144BD"/>
    <w:rsid w:val="005147A4"/>
    <w:rsid w:val="00514ABD"/>
    <w:rsid w:val="00515786"/>
    <w:rsid w:val="0051698F"/>
    <w:rsid w:val="00520A8A"/>
    <w:rsid w:val="00520B7D"/>
    <w:rsid w:val="0052261E"/>
    <w:rsid w:val="00522CD2"/>
    <w:rsid w:val="00524FB1"/>
    <w:rsid w:val="0052543B"/>
    <w:rsid w:val="0052669E"/>
    <w:rsid w:val="005266B7"/>
    <w:rsid w:val="00527332"/>
    <w:rsid w:val="005325CA"/>
    <w:rsid w:val="00532D94"/>
    <w:rsid w:val="00532E79"/>
    <w:rsid w:val="00532E83"/>
    <w:rsid w:val="00533516"/>
    <w:rsid w:val="00533988"/>
    <w:rsid w:val="00536CC9"/>
    <w:rsid w:val="00537EED"/>
    <w:rsid w:val="00540E55"/>
    <w:rsid w:val="00541BA7"/>
    <w:rsid w:val="00542351"/>
    <w:rsid w:val="00542FC0"/>
    <w:rsid w:val="0054321B"/>
    <w:rsid w:val="0054340B"/>
    <w:rsid w:val="0054362A"/>
    <w:rsid w:val="0054410A"/>
    <w:rsid w:val="005448D1"/>
    <w:rsid w:val="00545F06"/>
    <w:rsid w:val="00547D72"/>
    <w:rsid w:val="00550F3D"/>
    <w:rsid w:val="005516F4"/>
    <w:rsid w:val="00552741"/>
    <w:rsid w:val="005529F1"/>
    <w:rsid w:val="00553A6D"/>
    <w:rsid w:val="005577A1"/>
    <w:rsid w:val="00557BE0"/>
    <w:rsid w:val="00557F89"/>
    <w:rsid w:val="00560FB1"/>
    <w:rsid w:val="005611C9"/>
    <w:rsid w:val="0056124C"/>
    <w:rsid w:val="00561F3F"/>
    <w:rsid w:val="005631A5"/>
    <w:rsid w:val="00563CC1"/>
    <w:rsid w:val="005643AA"/>
    <w:rsid w:val="005662E4"/>
    <w:rsid w:val="00570519"/>
    <w:rsid w:val="005718D1"/>
    <w:rsid w:val="005726D5"/>
    <w:rsid w:val="00572754"/>
    <w:rsid w:val="00572A04"/>
    <w:rsid w:val="0057471B"/>
    <w:rsid w:val="00574C07"/>
    <w:rsid w:val="00574E53"/>
    <w:rsid w:val="005752C1"/>
    <w:rsid w:val="00576169"/>
    <w:rsid w:val="0057631F"/>
    <w:rsid w:val="00577A82"/>
    <w:rsid w:val="00580C6A"/>
    <w:rsid w:val="0058141B"/>
    <w:rsid w:val="005825FA"/>
    <w:rsid w:val="0058279B"/>
    <w:rsid w:val="005855EF"/>
    <w:rsid w:val="00585829"/>
    <w:rsid w:val="00591838"/>
    <w:rsid w:val="005920A4"/>
    <w:rsid w:val="00592657"/>
    <w:rsid w:val="00592E51"/>
    <w:rsid w:val="005942F0"/>
    <w:rsid w:val="00594823"/>
    <w:rsid w:val="00595826"/>
    <w:rsid w:val="00596493"/>
    <w:rsid w:val="005A0BCD"/>
    <w:rsid w:val="005A409E"/>
    <w:rsid w:val="005A5174"/>
    <w:rsid w:val="005A5206"/>
    <w:rsid w:val="005A5AD2"/>
    <w:rsid w:val="005A7260"/>
    <w:rsid w:val="005B0565"/>
    <w:rsid w:val="005B52C3"/>
    <w:rsid w:val="005B566D"/>
    <w:rsid w:val="005B5837"/>
    <w:rsid w:val="005C42B1"/>
    <w:rsid w:val="005C4778"/>
    <w:rsid w:val="005C495E"/>
    <w:rsid w:val="005C4DAA"/>
    <w:rsid w:val="005C5129"/>
    <w:rsid w:val="005C5454"/>
    <w:rsid w:val="005C5484"/>
    <w:rsid w:val="005C59F1"/>
    <w:rsid w:val="005D0C57"/>
    <w:rsid w:val="005D2EC5"/>
    <w:rsid w:val="005D3351"/>
    <w:rsid w:val="005D476E"/>
    <w:rsid w:val="005D4BE1"/>
    <w:rsid w:val="005D4F16"/>
    <w:rsid w:val="005D5654"/>
    <w:rsid w:val="005D696C"/>
    <w:rsid w:val="005E0EEA"/>
    <w:rsid w:val="005E1A2C"/>
    <w:rsid w:val="005E32D9"/>
    <w:rsid w:val="005E45A9"/>
    <w:rsid w:val="005E4E50"/>
    <w:rsid w:val="005E630E"/>
    <w:rsid w:val="005F0138"/>
    <w:rsid w:val="005F1578"/>
    <w:rsid w:val="005F3CD1"/>
    <w:rsid w:val="005F5B14"/>
    <w:rsid w:val="005F733C"/>
    <w:rsid w:val="005F76B4"/>
    <w:rsid w:val="00602C09"/>
    <w:rsid w:val="006031F9"/>
    <w:rsid w:val="00603BEB"/>
    <w:rsid w:val="00604A7B"/>
    <w:rsid w:val="0060574E"/>
    <w:rsid w:val="00605818"/>
    <w:rsid w:val="00606A24"/>
    <w:rsid w:val="00607773"/>
    <w:rsid w:val="006079B2"/>
    <w:rsid w:val="00607C40"/>
    <w:rsid w:val="00610C6C"/>
    <w:rsid w:val="00610F2D"/>
    <w:rsid w:val="00612767"/>
    <w:rsid w:val="00612E1D"/>
    <w:rsid w:val="00613CE5"/>
    <w:rsid w:val="00614F41"/>
    <w:rsid w:val="00615154"/>
    <w:rsid w:val="006151C3"/>
    <w:rsid w:val="00615B55"/>
    <w:rsid w:val="006163F1"/>
    <w:rsid w:val="00621DCE"/>
    <w:rsid w:val="00622C00"/>
    <w:rsid w:val="006245E0"/>
    <w:rsid w:val="00624CA4"/>
    <w:rsid w:val="006256B2"/>
    <w:rsid w:val="00625A88"/>
    <w:rsid w:val="006323AB"/>
    <w:rsid w:val="00637441"/>
    <w:rsid w:val="006377FD"/>
    <w:rsid w:val="006418F4"/>
    <w:rsid w:val="00641A48"/>
    <w:rsid w:val="00641E0B"/>
    <w:rsid w:val="006426FC"/>
    <w:rsid w:val="00642F4D"/>
    <w:rsid w:val="00645226"/>
    <w:rsid w:val="00645378"/>
    <w:rsid w:val="00645BD9"/>
    <w:rsid w:val="00646FE8"/>
    <w:rsid w:val="006471DF"/>
    <w:rsid w:val="0064770E"/>
    <w:rsid w:val="00650667"/>
    <w:rsid w:val="00651D28"/>
    <w:rsid w:val="00654839"/>
    <w:rsid w:val="006549FA"/>
    <w:rsid w:val="00656FFD"/>
    <w:rsid w:val="00660D62"/>
    <w:rsid w:val="00661E4A"/>
    <w:rsid w:val="00661FF4"/>
    <w:rsid w:val="0066238A"/>
    <w:rsid w:val="00662C9C"/>
    <w:rsid w:val="0066493D"/>
    <w:rsid w:val="00667C76"/>
    <w:rsid w:val="00670488"/>
    <w:rsid w:val="00671AF7"/>
    <w:rsid w:val="00671BE1"/>
    <w:rsid w:val="00672490"/>
    <w:rsid w:val="00673239"/>
    <w:rsid w:val="006735F6"/>
    <w:rsid w:val="00673DFA"/>
    <w:rsid w:val="00674EE5"/>
    <w:rsid w:val="00675909"/>
    <w:rsid w:val="006818DA"/>
    <w:rsid w:val="00683D63"/>
    <w:rsid w:val="00683FA8"/>
    <w:rsid w:val="00685641"/>
    <w:rsid w:val="006859DF"/>
    <w:rsid w:val="00691398"/>
    <w:rsid w:val="006942D0"/>
    <w:rsid w:val="00694AE5"/>
    <w:rsid w:val="00697E6D"/>
    <w:rsid w:val="006A3526"/>
    <w:rsid w:val="006A3B6D"/>
    <w:rsid w:val="006A4223"/>
    <w:rsid w:val="006A4805"/>
    <w:rsid w:val="006A5632"/>
    <w:rsid w:val="006A5C4F"/>
    <w:rsid w:val="006A76C1"/>
    <w:rsid w:val="006B1214"/>
    <w:rsid w:val="006B1AC4"/>
    <w:rsid w:val="006B31F2"/>
    <w:rsid w:val="006B44D2"/>
    <w:rsid w:val="006B6DCC"/>
    <w:rsid w:val="006C0947"/>
    <w:rsid w:val="006C4EB7"/>
    <w:rsid w:val="006C576C"/>
    <w:rsid w:val="006C6FC6"/>
    <w:rsid w:val="006C7161"/>
    <w:rsid w:val="006C7581"/>
    <w:rsid w:val="006D07B1"/>
    <w:rsid w:val="006D0DAD"/>
    <w:rsid w:val="006D156C"/>
    <w:rsid w:val="006D4972"/>
    <w:rsid w:val="006D4A03"/>
    <w:rsid w:val="006D4BA3"/>
    <w:rsid w:val="006D519D"/>
    <w:rsid w:val="006D5618"/>
    <w:rsid w:val="006D66C8"/>
    <w:rsid w:val="006D7459"/>
    <w:rsid w:val="006D7E7E"/>
    <w:rsid w:val="006E138A"/>
    <w:rsid w:val="006E1A96"/>
    <w:rsid w:val="006E1FC7"/>
    <w:rsid w:val="006E3C60"/>
    <w:rsid w:val="006E4FEB"/>
    <w:rsid w:val="006E790A"/>
    <w:rsid w:val="006F28DC"/>
    <w:rsid w:val="006F310E"/>
    <w:rsid w:val="006F3899"/>
    <w:rsid w:val="006F4506"/>
    <w:rsid w:val="006F4C42"/>
    <w:rsid w:val="006F4F14"/>
    <w:rsid w:val="00701472"/>
    <w:rsid w:val="007014DD"/>
    <w:rsid w:val="00701EDB"/>
    <w:rsid w:val="00702B67"/>
    <w:rsid w:val="00703D88"/>
    <w:rsid w:val="007047C9"/>
    <w:rsid w:val="00705814"/>
    <w:rsid w:val="00706132"/>
    <w:rsid w:val="00710230"/>
    <w:rsid w:val="0071169E"/>
    <w:rsid w:val="00711FC4"/>
    <w:rsid w:val="00712BAF"/>
    <w:rsid w:val="0071360A"/>
    <w:rsid w:val="00713B46"/>
    <w:rsid w:val="00713BCA"/>
    <w:rsid w:val="00714FE7"/>
    <w:rsid w:val="00715FC1"/>
    <w:rsid w:val="00720734"/>
    <w:rsid w:val="007227B2"/>
    <w:rsid w:val="00723468"/>
    <w:rsid w:val="0072401D"/>
    <w:rsid w:val="00724224"/>
    <w:rsid w:val="007248C4"/>
    <w:rsid w:val="00724E09"/>
    <w:rsid w:val="00730AD8"/>
    <w:rsid w:val="00732CF1"/>
    <w:rsid w:val="007351AE"/>
    <w:rsid w:val="00740616"/>
    <w:rsid w:val="00741718"/>
    <w:rsid w:val="00741EB2"/>
    <w:rsid w:val="007420FA"/>
    <w:rsid w:val="007438F0"/>
    <w:rsid w:val="00743B12"/>
    <w:rsid w:val="007440C0"/>
    <w:rsid w:val="007448B2"/>
    <w:rsid w:val="007458D8"/>
    <w:rsid w:val="007475C4"/>
    <w:rsid w:val="007479E3"/>
    <w:rsid w:val="007503A4"/>
    <w:rsid w:val="00752CAD"/>
    <w:rsid w:val="007541E3"/>
    <w:rsid w:val="007568CD"/>
    <w:rsid w:val="00757183"/>
    <w:rsid w:val="00757195"/>
    <w:rsid w:val="007575E8"/>
    <w:rsid w:val="0075786B"/>
    <w:rsid w:val="00757E6E"/>
    <w:rsid w:val="00757E7E"/>
    <w:rsid w:val="007622DF"/>
    <w:rsid w:val="00764AAB"/>
    <w:rsid w:val="007703BA"/>
    <w:rsid w:val="00770A8B"/>
    <w:rsid w:val="007738EC"/>
    <w:rsid w:val="00773ED2"/>
    <w:rsid w:val="00775AAF"/>
    <w:rsid w:val="00775F6D"/>
    <w:rsid w:val="00776178"/>
    <w:rsid w:val="0077643C"/>
    <w:rsid w:val="007764BB"/>
    <w:rsid w:val="00776A2E"/>
    <w:rsid w:val="007773D4"/>
    <w:rsid w:val="007775D3"/>
    <w:rsid w:val="00777747"/>
    <w:rsid w:val="007804CD"/>
    <w:rsid w:val="00780C16"/>
    <w:rsid w:val="00781650"/>
    <w:rsid w:val="00782E90"/>
    <w:rsid w:val="00793030"/>
    <w:rsid w:val="00794C3D"/>
    <w:rsid w:val="00796D35"/>
    <w:rsid w:val="00797244"/>
    <w:rsid w:val="007A0DF8"/>
    <w:rsid w:val="007A25C2"/>
    <w:rsid w:val="007A2F73"/>
    <w:rsid w:val="007A348A"/>
    <w:rsid w:val="007A3C91"/>
    <w:rsid w:val="007A4FCD"/>
    <w:rsid w:val="007A66E2"/>
    <w:rsid w:val="007A7C92"/>
    <w:rsid w:val="007B2728"/>
    <w:rsid w:val="007B330E"/>
    <w:rsid w:val="007B3F01"/>
    <w:rsid w:val="007B54A3"/>
    <w:rsid w:val="007B5B03"/>
    <w:rsid w:val="007B6129"/>
    <w:rsid w:val="007B77E9"/>
    <w:rsid w:val="007C11AA"/>
    <w:rsid w:val="007C18CD"/>
    <w:rsid w:val="007C1F76"/>
    <w:rsid w:val="007C2B70"/>
    <w:rsid w:val="007C41D6"/>
    <w:rsid w:val="007C4E9C"/>
    <w:rsid w:val="007C4F80"/>
    <w:rsid w:val="007C6C2F"/>
    <w:rsid w:val="007D00B6"/>
    <w:rsid w:val="007D161E"/>
    <w:rsid w:val="007D1734"/>
    <w:rsid w:val="007D1D1F"/>
    <w:rsid w:val="007D2ECE"/>
    <w:rsid w:val="007D352B"/>
    <w:rsid w:val="007D7693"/>
    <w:rsid w:val="007D7A12"/>
    <w:rsid w:val="007E0265"/>
    <w:rsid w:val="007E0DFF"/>
    <w:rsid w:val="007E1F2E"/>
    <w:rsid w:val="007E20AA"/>
    <w:rsid w:val="007E2FFB"/>
    <w:rsid w:val="007E4ACF"/>
    <w:rsid w:val="007E5915"/>
    <w:rsid w:val="007E69BA"/>
    <w:rsid w:val="007F0791"/>
    <w:rsid w:val="007F156E"/>
    <w:rsid w:val="007F4120"/>
    <w:rsid w:val="007F4374"/>
    <w:rsid w:val="007F51AC"/>
    <w:rsid w:val="00800203"/>
    <w:rsid w:val="00803937"/>
    <w:rsid w:val="008042E9"/>
    <w:rsid w:val="00804F19"/>
    <w:rsid w:val="00810AD4"/>
    <w:rsid w:val="00810F27"/>
    <w:rsid w:val="0081110F"/>
    <w:rsid w:val="008165DC"/>
    <w:rsid w:val="008202E1"/>
    <w:rsid w:val="0082209C"/>
    <w:rsid w:val="00823A80"/>
    <w:rsid w:val="00824B9B"/>
    <w:rsid w:val="00824FCA"/>
    <w:rsid w:val="00826F63"/>
    <w:rsid w:val="00827439"/>
    <w:rsid w:val="008278CA"/>
    <w:rsid w:val="008306FF"/>
    <w:rsid w:val="00831C27"/>
    <w:rsid w:val="008324AF"/>
    <w:rsid w:val="00832659"/>
    <w:rsid w:val="00832B76"/>
    <w:rsid w:val="008343CE"/>
    <w:rsid w:val="00834667"/>
    <w:rsid w:val="008357A9"/>
    <w:rsid w:val="00835F81"/>
    <w:rsid w:val="00840E41"/>
    <w:rsid w:val="0084395D"/>
    <w:rsid w:val="00845CA7"/>
    <w:rsid w:val="00846541"/>
    <w:rsid w:val="0084729F"/>
    <w:rsid w:val="00847643"/>
    <w:rsid w:val="00847B20"/>
    <w:rsid w:val="008526FD"/>
    <w:rsid w:val="00855C92"/>
    <w:rsid w:val="00857B36"/>
    <w:rsid w:val="008612FE"/>
    <w:rsid w:val="0086264F"/>
    <w:rsid w:val="00862A4E"/>
    <w:rsid w:val="008643B7"/>
    <w:rsid w:val="00864719"/>
    <w:rsid w:val="00864D30"/>
    <w:rsid w:val="008656A6"/>
    <w:rsid w:val="00866C9B"/>
    <w:rsid w:val="00867532"/>
    <w:rsid w:val="008678FE"/>
    <w:rsid w:val="00867C88"/>
    <w:rsid w:val="00867D59"/>
    <w:rsid w:val="008702B5"/>
    <w:rsid w:val="00871EE5"/>
    <w:rsid w:val="0087385D"/>
    <w:rsid w:val="00873FF1"/>
    <w:rsid w:val="00875998"/>
    <w:rsid w:val="00875AB8"/>
    <w:rsid w:val="00875B36"/>
    <w:rsid w:val="008765C3"/>
    <w:rsid w:val="0087737C"/>
    <w:rsid w:val="008812CE"/>
    <w:rsid w:val="00882419"/>
    <w:rsid w:val="00882536"/>
    <w:rsid w:val="00884693"/>
    <w:rsid w:val="00885362"/>
    <w:rsid w:val="00885DFB"/>
    <w:rsid w:val="008902EF"/>
    <w:rsid w:val="00890E0B"/>
    <w:rsid w:val="008914A0"/>
    <w:rsid w:val="008925DB"/>
    <w:rsid w:val="00892815"/>
    <w:rsid w:val="00894E96"/>
    <w:rsid w:val="00897701"/>
    <w:rsid w:val="008A0684"/>
    <w:rsid w:val="008A1A75"/>
    <w:rsid w:val="008A39A5"/>
    <w:rsid w:val="008A4E40"/>
    <w:rsid w:val="008A62D2"/>
    <w:rsid w:val="008A7B65"/>
    <w:rsid w:val="008B0378"/>
    <w:rsid w:val="008B09D9"/>
    <w:rsid w:val="008B0D4C"/>
    <w:rsid w:val="008B14B2"/>
    <w:rsid w:val="008B17FD"/>
    <w:rsid w:val="008B2DDD"/>
    <w:rsid w:val="008B2E36"/>
    <w:rsid w:val="008B444E"/>
    <w:rsid w:val="008B4676"/>
    <w:rsid w:val="008B4FF0"/>
    <w:rsid w:val="008B5050"/>
    <w:rsid w:val="008B509A"/>
    <w:rsid w:val="008B5995"/>
    <w:rsid w:val="008B65CA"/>
    <w:rsid w:val="008B736E"/>
    <w:rsid w:val="008C0CB5"/>
    <w:rsid w:val="008C1E66"/>
    <w:rsid w:val="008C38C4"/>
    <w:rsid w:val="008C40C1"/>
    <w:rsid w:val="008C5DD1"/>
    <w:rsid w:val="008C5E76"/>
    <w:rsid w:val="008C5F82"/>
    <w:rsid w:val="008C605B"/>
    <w:rsid w:val="008C6992"/>
    <w:rsid w:val="008C6A84"/>
    <w:rsid w:val="008C737E"/>
    <w:rsid w:val="008C7603"/>
    <w:rsid w:val="008C777B"/>
    <w:rsid w:val="008C7BDA"/>
    <w:rsid w:val="008C7DC4"/>
    <w:rsid w:val="008D2094"/>
    <w:rsid w:val="008D3E60"/>
    <w:rsid w:val="008D4094"/>
    <w:rsid w:val="008D589C"/>
    <w:rsid w:val="008D75C2"/>
    <w:rsid w:val="008D7F2E"/>
    <w:rsid w:val="008E0DCF"/>
    <w:rsid w:val="008E1569"/>
    <w:rsid w:val="008E478E"/>
    <w:rsid w:val="008E4FFD"/>
    <w:rsid w:val="008E518A"/>
    <w:rsid w:val="008E64FA"/>
    <w:rsid w:val="008E69D0"/>
    <w:rsid w:val="008E769A"/>
    <w:rsid w:val="008E77B3"/>
    <w:rsid w:val="008F1E63"/>
    <w:rsid w:val="008F2DAB"/>
    <w:rsid w:val="008F31F6"/>
    <w:rsid w:val="008F3551"/>
    <w:rsid w:val="008F5DF1"/>
    <w:rsid w:val="008F6CC9"/>
    <w:rsid w:val="008F6E4F"/>
    <w:rsid w:val="008F7C17"/>
    <w:rsid w:val="0090102B"/>
    <w:rsid w:val="00903B5E"/>
    <w:rsid w:val="0090405E"/>
    <w:rsid w:val="009067C1"/>
    <w:rsid w:val="00911F61"/>
    <w:rsid w:val="009129B3"/>
    <w:rsid w:val="00920E07"/>
    <w:rsid w:val="00923A62"/>
    <w:rsid w:val="00923B71"/>
    <w:rsid w:val="00923E7D"/>
    <w:rsid w:val="00923EA8"/>
    <w:rsid w:val="0092496B"/>
    <w:rsid w:val="00924F37"/>
    <w:rsid w:val="00925626"/>
    <w:rsid w:val="00925D03"/>
    <w:rsid w:val="00930D3F"/>
    <w:rsid w:val="00932517"/>
    <w:rsid w:val="00932DAB"/>
    <w:rsid w:val="00933437"/>
    <w:rsid w:val="009334C4"/>
    <w:rsid w:val="00934309"/>
    <w:rsid w:val="00934332"/>
    <w:rsid w:val="009349BC"/>
    <w:rsid w:val="00935C6E"/>
    <w:rsid w:val="00935FFC"/>
    <w:rsid w:val="009360E3"/>
    <w:rsid w:val="00936577"/>
    <w:rsid w:val="00936A90"/>
    <w:rsid w:val="009370DA"/>
    <w:rsid w:val="00940101"/>
    <w:rsid w:val="009404EF"/>
    <w:rsid w:val="0094097F"/>
    <w:rsid w:val="00941E72"/>
    <w:rsid w:val="00943D27"/>
    <w:rsid w:val="00943DCF"/>
    <w:rsid w:val="00944064"/>
    <w:rsid w:val="00944641"/>
    <w:rsid w:val="00945F35"/>
    <w:rsid w:val="00947B7D"/>
    <w:rsid w:val="009500B6"/>
    <w:rsid w:val="009502C0"/>
    <w:rsid w:val="00950DE1"/>
    <w:rsid w:val="009513C1"/>
    <w:rsid w:val="00951E2C"/>
    <w:rsid w:val="0095274C"/>
    <w:rsid w:val="00954EC5"/>
    <w:rsid w:val="009562BB"/>
    <w:rsid w:val="00957753"/>
    <w:rsid w:val="00957E49"/>
    <w:rsid w:val="00957EAB"/>
    <w:rsid w:val="00960917"/>
    <w:rsid w:val="00960B83"/>
    <w:rsid w:val="00962F45"/>
    <w:rsid w:val="009644DB"/>
    <w:rsid w:val="009645E4"/>
    <w:rsid w:val="00964853"/>
    <w:rsid w:val="00964BB1"/>
    <w:rsid w:val="00965822"/>
    <w:rsid w:val="00971918"/>
    <w:rsid w:val="00972C36"/>
    <w:rsid w:val="009731FE"/>
    <w:rsid w:val="00974642"/>
    <w:rsid w:val="00976D4A"/>
    <w:rsid w:val="009803B7"/>
    <w:rsid w:val="00981DFA"/>
    <w:rsid w:val="0098346A"/>
    <w:rsid w:val="00985D26"/>
    <w:rsid w:val="00985DA5"/>
    <w:rsid w:val="009862A8"/>
    <w:rsid w:val="00986C0C"/>
    <w:rsid w:val="00991A5B"/>
    <w:rsid w:val="00993117"/>
    <w:rsid w:val="00993295"/>
    <w:rsid w:val="009948D6"/>
    <w:rsid w:val="00994CD9"/>
    <w:rsid w:val="00996590"/>
    <w:rsid w:val="009967E2"/>
    <w:rsid w:val="00997095"/>
    <w:rsid w:val="0099737E"/>
    <w:rsid w:val="009975F6"/>
    <w:rsid w:val="00997DB3"/>
    <w:rsid w:val="009A5469"/>
    <w:rsid w:val="009A6434"/>
    <w:rsid w:val="009A6DF1"/>
    <w:rsid w:val="009A7476"/>
    <w:rsid w:val="009B05C4"/>
    <w:rsid w:val="009B1981"/>
    <w:rsid w:val="009B210F"/>
    <w:rsid w:val="009B2AF2"/>
    <w:rsid w:val="009B2FE7"/>
    <w:rsid w:val="009B415E"/>
    <w:rsid w:val="009B4C3B"/>
    <w:rsid w:val="009B5C6B"/>
    <w:rsid w:val="009B6301"/>
    <w:rsid w:val="009B7A43"/>
    <w:rsid w:val="009C055C"/>
    <w:rsid w:val="009C0C8A"/>
    <w:rsid w:val="009C211E"/>
    <w:rsid w:val="009C2CA3"/>
    <w:rsid w:val="009C2D0E"/>
    <w:rsid w:val="009C3229"/>
    <w:rsid w:val="009C4B00"/>
    <w:rsid w:val="009C51B2"/>
    <w:rsid w:val="009C59C3"/>
    <w:rsid w:val="009C6A3A"/>
    <w:rsid w:val="009C6FC2"/>
    <w:rsid w:val="009D04C2"/>
    <w:rsid w:val="009D07AF"/>
    <w:rsid w:val="009D26E7"/>
    <w:rsid w:val="009D331B"/>
    <w:rsid w:val="009D3D61"/>
    <w:rsid w:val="009D4B5F"/>
    <w:rsid w:val="009D54E0"/>
    <w:rsid w:val="009D62CF"/>
    <w:rsid w:val="009D6550"/>
    <w:rsid w:val="009D6E1F"/>
    <w:rsid w:val="009D7121"/>
    <w:rsid w:val="009D76A6"/>
    <w:rsid w:val="009E0C98"/>
    <w:rsid w:val="009E2269"/>
    <w:rsid w:val="009E2E36"/>
    <w:rsid w:val="009E3900"/>
    <w:rsid w:val="009E53EF"/>
    <w:rsid w:val="009E5654"/>
    <w:rsid w:val="009E5779"/>
    <w:rsid w:val="009E5A06"/>
    <w:rsid w:val="009E64C2"/>
    <w:rsid w:val="009E787A"/>
    <w:rsid w:val="009F1413"/>
    <w:rsid w:val="009F419F"/>
    <w:rsid w:val="009F4B29"/>
    <w:rsid w:val="009F51E9"/>
    <w:rsid w:val="00A0280F"/>
    <w:rsid w:val="00A02A73"/>
    <w:rsid w:val="00A067E3"/>
    <w:rsid w:val="00A10400"/>
    <w:rsid w:val="00A1069E"/>
    <w:rsid w:val="00A10759"/>
    <w:rsid w:val="00A10EC6"/>
    <w:rsid w:val="00A11055"/>
    <w:rsid w:val="00A11E8B"/>
    <w:rsid w:val="00A11EBD"/>
    <w:rsid w:val="00A12275"/>
    <w:rsid w:val="00A204C5"/>
    <w:rsid w:val="00A20C3D"/>
    <w:rsid w:val="00A2121B"/>
    <w:rsid w:val="00A23EE4"/>
    <w:rsid w:val="00A25115"/>
    <w:rsid w:val="00A25916"/>
    <w:rsid w:val="00A2647E"/>
    <w:rsid w:val="00A268F4"/>
    <w:rsid w:val="00A26E44"/>
    <w:rsid w:val="00A27FF8"/>
    <w:rsid w:val="00A31CDF"/>
    <w:rsid w:val="00A32809"/>
    <w:rsid w:val="00A32C83"/>
    <w:rsid w:val="00A35669"/>
    <w:rsid w:val="00A36646"/>
    <w:rsid w:val="00A40DF0"/>
    <w:rsid w:val="00A40EA6"/>
    <w:rsid w:val="00A41505"/>
    <w:rsid w:val="00A42DAA"/>
    <w:rsid w:val="00A42DBB"/>
    <w:rsid w:val="00A4400C"/>
    <w:rsid w:val="00A46508"/>
    <w:rsid w:val="00A47926"/>
    <w:rsid w:val="00A50491"/>
    <w:rsid w:val="00A50899"/>
    <w:rsid w:val="00A52D95"/>
    <w:rsid w:val="00A52F41"/>
    <w:rsid w:val="00A537F3"/>
    <w:rsid w:val="00A54045"/>
    <w:rsid w:val="00A567DA"/>
    <w:rsid w:val="00A57EB4"/>
    <w:rsid w:val="00A60C4B"/>
    <w:rsid w:val="00A62ED6"/>
    <w:rsid w:val="00A63726"/>
    <w:rsid w:val="00A64056"/>
    <w:rsid w:val="00A64065"/>
    <w:rsid w:val="00A64ACC"/>
    <w:rsid w:val="00A64C80"/>
    <w:rsid w:val="00A66A7E"/>
    <w:rsid w:val="00A67C47"/>
    <w:rsid w:val="00A72B86"/>
    <w:rsid w:val="00A72CFF"/>
    <w:rsid w:val="00A747EF"/>
    <w:rsid w:val="00A77347"/>
    <w:rsid w:val="00A804DD"/>
    <w:rsid w:val="00A830DF"/>
    <w:rsid w:val="00A85A57"/>
    <w:rsid w:val="00A8613B"/>
    <w:rsid w:val="00A866F3"/>
    <w:rsid w:val="00A87B8C"/>
    <w:rsid w:val="00A91300"/>
    <w:rsid w:val="00A93C34"/>
    <w:rsid w:val="00A94732"/>
    <w:rsid w:val="00A95022"/>
    <w:rsid w:val="00A97273"/>
    <w:rsid w:val="00A973E7"/>
    <w:rsid w:val="00AA1B5F"/>
    <w:rsid w:val="00AA2F1B"/>
    <w:rsid w:val="00AA6FBD"/>
    <w:rsid w:val="00AA733F"/>
    <w:rsid w:val="00AB0495"/>
    <w:rsid w:val="00AB2DAB"/>
    <w:rsid w:val="00AB45FC"/>
    <w:rsid w:val="00AB4845"/>
    <w:rsid w:val="00AB535B"/>
    <w:rsid w:val="00AB66DF"/>
    <w:rsid w:val="00AB6876"/>
    <w:rsid w:val="00AB744F"/>
    <w:rsid w:val="00AB770F"/>
    <w:rsid w:val="00AB7C2B"/>
    <w:rsid w:val="00AC0A51"/>
    <w:rsid w:val="00AC1369"/>
    <w:rsid w:val="00AC1FCF"/>
    <w:rsid w:val="00AC2575"/>
    <w:rsid w:val="00AC4030"/>
    <w:rsid w:val="00AC4981"/>
    <w:rsid w:val="00AC4E8A"/>
    <w:rsid w:val="00AC6BEC"/>
    <w:rsid w:val="00AC6CEE"/>
    <w:rsid w:val="00AD0D90"/>
    <w:rsid w:val="00AD1852"/>
    <w:rsid w:val="00AD19CC"/>
    <w:rsid w:val="00AD65A7"/>
    <w:rsid w:val="00AE00D9"/>
    <w:rsid w:val="00AE34E7"/>
    <w:rsid w:val="00AE360D"/>
    <w:rsid w:val="00AE3E12"/>
    <w:rsid w:val="00AE670B"/>
    <w:rsid w:val="00AE6E85"/>
    <w:rsid w:val="00AF0C20"/>
    <w:rsid w:val="00AF1950"/>
    <w:rsid w:val="00AF1B6A"/>
    <w:rsid w:val="00AF2772"/>
    <w:rsid w:val="00AF3538"/>
    <w:rsid w:val="00AF3B90"/>
    <w:rsid w:val="00AF3D5C"/>
    <w:rsid w:val="00AF407C"/>
    <w:rsid w:val="00AF47BD"/>
    <w:rsid w:val="00AF5384"/>
    <w:rsid w:val="00AF7432"/>
    <w:rsid w:val="00AF7B8B"/>
    <w:rsid w:val="00B0045D"/>
    <w:rsid w:val="00B011B3"/>
    <w:rsid w:val="00B02A07"/>
    <w:rsid w:val="00B03F0C"/>
    <w:rsid w:val="00B05665"/>
    <w:rsid w:val="00B06549"/>
    <w:rsid w:val="00B101AC"/>
    <w:rsid w:val="00B10C90"/>
    <w:rsid w:val="00B12929"/>
    <w:rsid w:val="00B12D78"/>
    <w:rsid w:val="00B13FF3"/>
    <w:rsid w:val="00B15110"/>
    <w:rsid w:val="00B154AD"/>
    <w:rsid w:val="00B17B7C"/>
    <w:rsid w:val="00B17DE6"/>
    <w:rsid w:val="00B20A8C"/>
    <w:rsid w:val="00B22273"/>
    <w:rsid w:val="00B22E91"/>
    <w:rsid w:val="00B23A2E"/>
    <w:rsid w:val="00B23EA5"/>
    <w:rsid w:val="00B24057"/>
    <w:rsid w:val="00B244D2"/>
    <w:rsid w:val="00B244E0"/>
    <w:rsid w:val="00B24DE0"/>
    <w:rsid w:val="00B27459"/>
    <w:rsid w:val="00B27BE6"/>
    <w:rsid w:val="00B304B5"/>
    <w:rsid w:val="00B307F4"/>
    <w:rsid w:val="00B31BE1"/>
    <w:rsid w:val="00B325EC"/>
    <w:rsid w:val="00B33206"/>
    <w:rsid w:val="00B40C13"/>
    <w:rsid w:val="00B41F1F"/>
    <w:rsid w:val="00B42CB4"/>
    <w:rsid w:val="00B4335C"/>
    <w:rsid w:val="00B43955"/>
    <w:rsid w:val="00B43C54"/>
    <w:rsid w:val="00B44DEA"/>
    <w:rsid w:val="00B45008"/>
    <w:rsid w:val="00B45E79"/>
    <w:rsid w:val="00B46524"/>
    <w:rsid w:val="00B47F2B"/>
    <w:rsid w:val="00B50385"/>
    <w:rsid w:val="00B5074A"/>
    <w:rsid w:val="00B534F5"/>
    <w:rsid w:val="00B53C6F"/>
    <w:rsid w:val="00B54E63"/>
    <w:rsid w:val="00B55365"/>
    <w:rsid w:val="00B56A02"/>
    <w:rsid w:val="00B57706"/>
    <w:rsid w:val="00B577F1"/>
    <w:rsid w:val="00B605C9"/>
    <w:rsid w:val="00B61166"/>
    <w:rsid w:val="00B617F6"/>
    <w:rsid w:val="00B63527"/>
    <w:rsid w:val="00B63F8E"/>
    <w:rsid w:val="00B653D4"/>
    <w:rsid w:val="00B71D08"/>
    <w:rsid w:val="00B721C8"/>
    <w:rsid w:val="00B72E89"/>
    <w:rsid w:val="00B73D08"/>
    <w:rsid w:val="00B74584"/>
    <w:rsid w:val="00B75657"/>
    <w:rsid w:val="00B763CA"/>
    <w:rsid w:val="00B77FE4"/>
    <w:rsid w:val="00B84183"/>
    <w:rsid w:val="00B85A26"/>
    <w:rsid w:val="00B8710B"/>
    <w:rsid w:val="00B8740C"/>
    <w:rsid w:val="00B90F95"/>
    <w:rsid w:val="00B91465"/>
    <w:rsid w:val="00B93084"/>
    <w:rsid w:val="00B96529"/>
    <w:rsid w:val="00B96B4B"/>
    <w:rsid w:val="00B97FD4"/>
    <w:rsid w:val="00BA00F8"/>
    <w:rsid w:val="00BA1B6D"/>
    <w:rsid w:val="00BA219C"/>
    <w:rsid w:val="00BA58C4"/>
    <w:rsid w:val="00BA6F29"/>
    <w:rsid w:val="00BB0B20"/>
    <w:rsid w:val="00BB10CD"/>
    <w:rsid w:val="00BB594E"/>
    <w:rsid w:val="00BB6950"/>
    <w:rsid w:val="00BC0483"/>
    <w:rsid w:val="00BC5A6A"/>
    <w:rsid w:val="00BC5F27"/>
    <w:rsid w:val="00BC601E"/>
    <w:rsid w:val="00BC64F9"/>
    <w:rsid w:val="00BC65EF"/>
    <w:rsid w:val="00BC75FA"/>
    <w:rsid w:val="00BC76DB"/>
    <w:rsid w:val="00BC7863"/>
    <w:rsid w:val="00BD121C"/>
    <w:rsid w:val="00BD19C1"/>
    <w:rsid w:val="00BD1B53"/>
    <w:rsid w:val="00BD3437"/>
    <w:rsid w:val="00BD380C"/>
    <w:rsid w:val="00BD4627"/>
    <w:rsid w:val="00BD5D84"/>
    <w:rsid w:val="00BD6D88"/>
    <w:rsid w:val="00BE091F"/>
    <w:rsid w:val="00BE1176"/>
    <w:rsid w:val="00BE16FC"/>
    <w:rsid w:val="00BE1E20"/>
    <w:rsid w:val="00BE1E82"/>
    <w:rsid w:val="00BE2BC4"/>
    <w:rsid w:val="00BE30D2"/>
    <w:rsid w:val="00BE71C7"/>
    <w:rsid w:val="00BF1F73"/>
    <w:rsid w:val="00BF3D07"/>
    <w:rsid w:val="00BF4B4F"/>
    <w:rsid w:val="00BF4B7A"/>
    <w:rsid w:val="00BF54AD"/>
    <w:rsid w:val="00BF6383"/>
    <w:rsid w:val="00C025C4"/>
    <w:rsid w:val="00C02BAE"/>
    <w:rsid w:val="00C02F40"/>
    <w:rsid w:val="00C03AF9"/>
    <w:rsid w:val="00C03E38"/>
    <w:rsid w:val="00C044B8"/>
    <w:rsid w:val="00C05348"/>
    <w:rsid w:val="00C068D5"/>
    <w:rsid w:val="00C06ADF"/>
    <w:rsid w:val="00C0767C"/>
    <w:rsid w:val="00C1361F"/>
    <w:rsid w:val="00C1422F"/>
    <w:rsid w:val="00C1453A"/>
    <w:rsid w:val="00C146CB"/>
    <w:rsid w:val="00C15089"/>
    <w:rsid w:val="00C22920"/>
    <w:rsid w:val="00C25201"/>
    <w:rsid w:val="00C26695"/>
    <w:rsid w:val="00C26ABF"/>
    <w:rsid w:val="00C30FBF"/>
    <w:rsid w:val="00C328D3"/>
    <w:rsid w:val="00C329BC"/>
    <w:rsid w:val="00C33EAA"/>
    <w:rsid w:val="00C345E1"/>
    <w:rsid w:val="00C34A24"/>
    <w:rsid w:val="00C34F6F"/>
    <w:rsid w:val="00C404FA"/>
    <w:rsid w:val="00C430C0"/>
    <w:rsid w:val="00C436D3"/>
    <w:rsid w:val="00C44EF6"/>
    <w:rsid w:val="00C45215"/>
    <w:rsid w:val="00C4574C"/>
    <w:rsid w:val="00C4770B"/>
    <w:rsid w:val="00C5130D"/>
    <w:rsid w:val="00C519FB"/>
    <w:rsid w:val="00C52B31"/>
    <w:rsid w:val="00C52CD5"/>
    <w:rsid w:val="00C52D40"/>
    <w:rsid w:val="00C53280"/>
    <w:rsid w:val="00C53640"/>
    <w:rsid w:val="00C54515"/>
    <w:rsid w:val="00C65572"/>
    <w:rsid w:val="00C65DAD"/>
    <w:rsid w:val="00C65FE8"/>
    <w:rsid w:val="00C701AA"/>
    <w:rsid w:val="00C710D4"/>
    <w:rsid w:val="00C712F5"/>
    <w:rsid w:val="00C71AE7"/>
    <w:rsid w:val="00C72C48"/>
    <w:rsid w:val="00C72CE8"/>
    <w:rsid w:val="00C72D61"/>
    <w:rsid w:val="00C73022"/>
    <w:rsid w:val="00C74C9F"/>
    <w:rsid w:val="00C74E08"/>
    <w:rsid w:val="00C819A9"/>
    <w:rsid w:val="00C820DF"/>
    <w:rsid w:val="00C835E6"/>
    <w:rsid w:val="00C85262"/>
    <w:rsid w:val="00C856C6"/>
    <w:rsid w:val="00C86381"/>
    <w:rsid w:val="00C86821"/>
    <w:rsid w:val="00C86A6A"/>
    <w:rsid w:val="00C905C2"/>
    <w:rsid w:val="00C93F62"/>
    <w:rsid w:val="00C972DC"/>
    <w:rsid w:val="00C97D4C"/>
    <w:rsid w:val="00CA2707"/>
    <w:rsid w:val="00CA501A"/>
    <w:rsid w:val="00CA61F9"/>
    <w:rsid w:val="00CA6438"/>
    <w:rsid w:val="00CB0337"/>
    <w:rsid w:val="00CB3B2E"/>
    <w:rsid w:val="00CB5201"/>
    <w:rsid w:val="00CB70A5"/>
    <w:rsid w:val="00CC014A"/>
    <w:rsid w:val="00CC0358"/>
    <w:rsid w:val="00CC2994"/>
    <w:rsid w:val="00CC4738"/>
    <w:rsid w:val="00CC53CA"/>
    <w:rsid w:val="00CC66A7"/>
    <w:rsid w:val="00CC7111"/>
    <w:rsid w:val="00CD173E"/>
    <w:rsid w:val="00CD2256"/>
    <w:rsid w:val="00CD336D"/>
    <w:rsid w:val="00CD3E98"/>
    <w:rsid w:val="00CD41DB"/>
    <w:rsid w:val="00CE044F"/>
    <w:rsid w:val="00CE10EC"/>
    <w:rsid w:val="00CE2391"/>
    <w:rsid w:val="00CE48F9"/>
    <w:rsid w:val="00CE55C9"/>
    <w:rsid w:val="00CE5A12"/>
    <w:rsid w:val="00CE6524"/>
    <w:rsid w:val="00CE6D47"/>
    <w:rsid w:val="00CE761A"/>
    <w:rsid w:val="00CF07D3"/>
    <w:rsid w:val="00CF1799"/>
    <w:rsid w:val="00CF26AA"/>
    <w:rsid w:val="00CF33F7"/>
    <w:rsid w:val="00CF3DE5"/>
    <w:rsid w:val="00CF4625"/>
    <w:rsid w:val="00CF6B1F"/>
    <w:rsid w:val="00CF7453"/>
    <w:rsid w:val="00D00315"/>
    <w:rsid w:val="00D01748"/>
    <w:rsid w:val="00D019A0"/>
    <w:rsid w:val="00D01D15"/>
    <w:rsid w:val="00D0316B"/>
    <w:rsid w:val="00D100F7"/>
    <w:rsid w:val="00D1207C"/>
    <w:rsid w:val="00D123EB"/>
    <w:rsid w:val="00D14297"/>
    <w:rsid w:val="00D14DF0"/>
    <w:rsid w:val="00D1541A"/>
    <w:rsid w:val="00D15C3E"/>
    <w:rsid w:val="00D205BA"/>
    <w:rsid w:val="00D207A4"/>
    <w:rsid w:val="00D20E01"/>
    <w:rsid w:val="00D22606"/>
    <w:rsid w:val="00D22CDF"/>
    <w:rsid w:val="00D23384"/>
    <w:rsid w:val="00D23508"/>
    <w:rsid w:val="00D26936"/>
    <w:rsid w:val="00D275A6"/>
    <w:rsid w:val="00D31B40"/>
    <w:rsid w:val="00D3229E"/>
    <w:rsid w:val="00D3429B"/>
    <w:rsid w:val="00D374CF"/>
    <w:rsid w:val="00D3750B"/>
    <w:rsid w:val="00D401C2"/>
    <w:rsid w:val="00D4159F"/>
    <w:rsid w:val="00D4252C"/>
    <w:rsid w:val="00D42614"/>
    <w:rsid w:val="00D43F7A"/>
    <w:rsid w:val="00D4584D"/>
    <w:rsid w:val="00D47677"/>
    <w:rsid w:val="00D47AA1"/>
    <w:rsid w:val="00D47D6C"/>
    <w:rsid w:val="00D52C1D"/>
    <w:rsid w:val="00D548E4"/>
    <w:rsid w:val="00D54C78"/>
    <w:rsid w:val="00D54EFE"/>
    <w:rsid w:val="00D57716"/>
    <w:rsid w:val="00D5773C"/>
    <w:rsid w:val="00D6052B"/>
    <w:rsid w:val="00D61678"/>
    <w:rsid w:val="00D620FD"/>
    <w:rsid w:val="00D63D87"/>
    <w:rsid w:val="00D644ED"/>
    <w:rsid w:val="00D65091"/>
    <w:rsid w:val="00D654B8"/>
    <w:rsid w:val="00D65F46"/>
    <w:rsid w:val="00D66A4E"/>
    <w:rsid w:val="00D7078A"/>
    <w:rsid w:val="00D72C18"/>
    <w:rsid w:val="00D74840"/>
    <w:rsid w:val="00D753E5"/>
    <w:rsid w:val="00D75F76"/>
    <w:rsid w:val="00D768FB"/>
    <w:rsid w:val="00D769D0"/>
    <w:rsid w:val="00D77D85"/>
    <w:rsid w:val="00D77EF1"/>
    <w:rsid w:val="00D77F40"/>
    <w:rsid w:val="00D80C08"/>
    <w:rsid w:val="00D812E4"/>
    <w:rsid w:val="00D82174"/>
    <w:rsid w:val="00D83080"/>
    <w:rsid w:val="00D8314D"/>
    <w:rsid w:val="00D878C9"/>
    <w:rsid w:val="00D927F9"/>
    <w:rsid w:val="00D933B8"/>
    <w:rsid w:val="00D93663"/>
    <w:rsid w:val="00D93876"/>
    <w:rsid w:val="00D940F8"/>
    <w:rsid w:val="00D9710C"/>
    <w:rsid w:val="00D97DD1"/>
    <w:rsid w:val="00DA1300"/>
    <w:rsid w:val="00DA2365"/>
    <w:rsid w:val="00DA3209"/>
    <w:rsid w:val="00DA3896"/>
    <w:rsid w:val="00DA51F8"/>
    <w:rsid w:val="00DA553E"/>
    <w:rsid w:val="00DA55A5"/>
    <w:rsid w:val="00DA5D8F"/>
    <w:rsid w:val="00DA66DC"/>
    <w:rsid w:val="00DA6D97"/>
    <w:rsid w:val="00DA70F2"/>
    <w:rsid w:val="00DB16D1"/>
    <w:rsid w:val="00DB177C"/>
    <w:rsid w:val="00DB3ACD"/>
    <w:rsid w:val="00DB4580"/>
    <w:rsid w:val="00DB60BB"/>
    <w:rsid w:val="00DB7647"/>
    <w:rsid w:val="00DB7666"/>
    <w:rsid w:val="00DB7734"/>
    <w:rsid w:val="00DC098F"/>
    <w:rsid w:val="00DC538B"/>
    <w:rsid w:val="00DC6C4E"/>
    <w:rsid w:val="00DC6E47"/>
    <w:rsid w:val="00DD5351"/>
    <w:rsid w:val="00DE097D"/>
    <w:rsid w:val="00DE1FD4"/>
    <w:rsid w:val="00DE3301"/>
    <w:rsid w:val="00DE52F5"/>
    <w:rsid w:val="00DE71B2"/>
    <w:rsid w:val="00DE7B25"/>
    <w:rsid w:val="00DE7BD0"/>
    <w:rsid w:val="00DF0263"/>
    <w:rsid w:val="00DF1936"/>
    <w:rsid w:val="00DF23BE"/>
    <w:rsid w:val="00DF2935"/>
    <w:rsid w:val="00DF38DF"/>
    <w:rsid w:val="00DF398A"/>
    <w:rsid w:val="00DF39DB"/>
    <w:rsid w:val="00DF4669"/>
    <w:rsid w:val="00DF5432"/>
    <w:rsid w:val="00DF65EB"/>
    <w:rsid w:val="00E026D1"/>
    <w:rsid w:val="00E039BE"/>
    <w:rsid w:val="00E03EE0"/>
    <w:rsid w:val="00E05A38"/>
    <w:rsid w:val="00E07EEE"/>
    <w:rsid w:val="00E10713"/>
    <w:rsid w:val="00E114C7"/>
    <w:rsid w:val="00E124D0"/>
    <w:rsid w:val="00E1294F"/>
    <w:rsid w:val="00E13465"/>
    <w:rsid w:val="00E136BF"/>
    <w:rsid w:val="00E171AA"/>
    <w:rsid w:val="00E21B93"/>
    <w:rsid w:val="00E22858"/>
    <w:rsid w:val="00E22D32"/>
    <w:rsid w:val="00E264FD"/>
    <w:rsid w:val="00E26D56"/>
    <w:rsid w:val="00E27FAB"/>
    <w:rsid w:val="00E32351"/>
    <w:rsid w:val="00E32B07"/>
    <w:rsid w:val="00E32DC0"/>
    <w:rsid w:val="00E32F57"/>
    <w:rsid w:val="00E330FC"/>
    <w:rsid w:val="00E368E7"/>
    <w:rsid w:val="00E36DEA"/>
    <w:rsid w:val="00E36EFD"/>
    <w:rsid w:val="00E37CEA"/>
    <w:rsid w:val="00E44FB2"/>
    <w:rsid w:val="00E46121"/>
    <w:rsid w:val="00E501CB"/>
    <w:rsid w:val="00E50C00"/>
    <w:rsid w:val="00E52B74"/>
    <w:rsid w:val="00E5786C"/>
    <w:rsid w:val="00E57BDD"/>
    <w:rsid w:val="00E6072B"/>
    <w:rsid w:val="00E61076"/>
    <w:rsid w:val="00E61545"/>
    <w:rsid w:val="00E61E7D"/>
    <w:rsid w:val="00E62F1C"/>
    <w:rsid w:val="00E635F6"/>
    <w:rsid w:val="00E64D5E"/>
    <w:rsid w:val="00E6512E"/>
    <w:rsid w:val="00E66240"/>
    <w:rsid w:val="00E667E1"/>
    <w:rsid w:val="00E676A9"/>
    <w:rsid w:val="00E73223"/>
    <w:rsid w:val="00E74E07"/>
    <w:rsid w:val="00E75239"/>
    <w:rsid w:val="00E7625F"/>
    <w:rsid w:val="00E7650B"/>
    <w:rsid w:val="00E76E50"/>
    <w:rsid w:val="00E83508"/>
    <w:rsid w:val="00E851C6"/>
    <w:rsid w:val="00E85DB5"/>
    <w:rsid w:val="00E8653B"/>
    <w:rsid w:val="00E86A03"/>
    <w:rsid w:val="00E87B09"/>
    <w:rsid w:val="00E87CDE"/>
    <w:rsid w:val="00E912CE"/>
    <w:rsid w:val="00E9130F"/>
    <w:rsid w:val="00E91327"/>
    <w:rsid w:val="00E92A27"/>
    <w:rsid w:val="00E96696"/>
    <w:rsid w:val="00EA176D"/>
    <w:rsid w:val="00EA1BFE"/>
    <w:rsid w:val="00EA231B"/>
    <w:rsid w:val="00EA4742"/>
    <w:rsid w:val="00EA5323"/>
    <w:rsid w:val="00EA5F30"/>
    <w:rsid w:val="00EA6C32"/>
    <w:rsid w:val="00EB0386"/>
    <w:rsid w:val="00EB1975"/>
    <w:rsid w:val="00EB2302"/>
    <w:rsid w:val="00EB2752"/>
    <w:rsid w:val="00EB2FE2"/>
    <w:rsid w:val="00EB42CB"/>
    <w:rsid w:val="00EB4501"/>
    <w:rsid w:val="00EB627D"/>
    <w:rsid w:val="00EB6AAB"/>
    <w:rsid w:val="00EB6C6E"/>
    <w:rsid w:val="00EB7715"/>
    <w:rsid w:val="00EB7E8D"/>
    <w:rsid w:val="00EC0075"/>
    <w:rsid w:val="00EC01FC"/>
    <w:rsid w:val="00EC13CA"/>
    <w:rsid w:val="00EC2567"/>
    <w:rsid w:val="00EC2E11"/>
    <w:rsid w:val="00EC3481"/>
    <w:rsid w:val="00EC4688"/>
    <w:rsid w:val="00EC480E"/>
    <w:rsid w:val="00EC5248"/>
    <w:rsid w:val="00EC71C4"/>
    <w:rsid w:val="00ED2ED7"/>
    <w:rsid w:val="00ED605A"/>
    <w:rsid w:val="00ED6F4A"/>
    <w:rsid w:val="00ED7623"/>
    <w:rsid w:val="00EE1653"/>
    <w:rsid w:val="00EE1BA8"/>
    <w:rsid w:val="00EE3B58"/>
    <w:rsid w:val="00EE452A"/>
    <w:rsid w:val="00EE48C6"/>
    <w:rsid w:val="00EE56B5"/>
    <w:rsid w:val="00EE77B5"/>
    <w:rsid w:val="00EF50A7"/>
    <w:rsid w:val="00EF5310"/>
    <w:rsid w:val="00EF58F0"/>
    <w:rsid w:val="00EF6C99"/>
    <w:rsid w:val="00F011E0"/>
    <w:rsid w:val="00F024E7"/>
    <w:rsid w:val="00F02D7E"/>
    <w:rsid w:val="00F05732"/>
    <w:rsid w:val="00F10286"/>
    <w:rsid w:val="00F12AEE"/>
    <w:rsid w:val="00F14263"/>
    <w:rsid w:val="00F14B1E"/>
    <w:rsid w:val="00F158B2"/>
    <w:rsid w:val="00F15D67"/>
    <w:rsid w:val="00F20CE9"/>
    <w:rsid w:val="00F21032"/>
    <w:rsid w:val="00F21979"/>
    <w:rsid w:val="00F242AA"/>
    <w:rsid w:val="00F2639B"/>
    <w:rsid w:val="00F27B7B"/>
    <w:rsid w:val="00F307F7"/>
    <w:rsid w:val="00F3178F"/>
    <w:rsid w:val="00F3220C"/>
    <w:rsid w:val="00F32A80"/>
    <w:rsid w:val="00F32CFC"/>
    <w:rsid w:val="00F357C2"/>
    <w:rsid w:val="00F369D3"/>
    <w:rsid w:val="00F37F01"/>
    <w:rsid w:val="00F37FAD"/>
    <w:rsid w:val="00F40269"/>
    <w:rsid w:val="00F4093E"/>
    <w:rsid w:val="00F41B2E"/>
    <w:rsid w:val="00F428C5"/>
    <w:rsid w:val="00F43B0C"/>
    <w:rsid w:val="00F44B37"/>
    <w:rsid w:val="00F44EB9"/>
    <w:rsid w:val="00F4544D"/>
    <w:rsid w:val="00F4654D"/>
    <w:rsid w:val="00F47490"/>
    <w:rsid w:val="00F5102C"/>
    <w:rsid w:val="00F51719"/>
    <w:rsid w:val="00F51763"/>
    <w:rsid w:val="00F52752"/>
    <w:rsid w:val="00F5413A"/>
    <w:rsid w:val="00F54610"/>
    <w:rsid w:val="00F573C1"/>
    <w:rsid w:val="00F57F54"/>
    <w:rsid w:val="00F60853"/>
    <w:rsid w:val="00F62978"/>
    <w:rsid w:val="00F62A82"/>
    <w:rsid w:val="00F62D38"/>
    <w:rsid w:val="00F63118"/>
    <w:rsid w:val="00F63E7C"/>
    <w:rsid w:val="00F64313"/>
    <w:rsid w:val="00F66575"/>
    <w:rsid w:val="00F6691D"/>
    <w:rsid w:val="00F67E4D"/>
    <w:rsid w:val="00F67FE3"/>
    <w:rsid w:val="00F70D8F"/>
    <w:rsid w:val="00F71254"/>
    <w:rsid w:val="00F721B0"/>
    <w:rsid w:val="00F73DA3"/>
    <w:rsid w:val="00F77203"/>
    <w:rsid w:val="00F7742E"/>
    <w:rsid w:val="00F776EC"/>
    <w:rsid w:val="00F817E5"/>
    <w:rsid w:val="00F81EAD"/>
    <w:rsid w:val="00F86167"/>
    <w:rsid w:val="00F8771D"/>
    <w:rsid w:val="00F900A8"/>
    <w:rsid w:val="00F9052D"/>
    <w:rsid w:val="00F90F33"/>
    <w:rsid w:val="00F91959"/>
    <w:rsid w:val="00F92E1E"/>
    <w:rsid w:val="00F93220"/>
    <w:rsid w:val="00F93D1D"/>
    <w:rsid w:val="00F93EEC"/>
    <w:rsid w:val="00F94060"/>
    <w:rsid w:val="00F9554C"/>
    <w:rsid w:val="00F96414"/>
    <w:rsid w:val="00F971D0"/>
    <w:rsid w:val="00FA0128"/>
    <w:rsid w:val="00FA02DC"/>
    <w:rsid w:val="00FA1C16"/>
    <w:rsid w:val="00FA1CDC"/>
    <w:rsid w:val="00FA2721"/>
    <w:rsid w:val="00FA3421"/>
    <w:rsid w:val="00FA3AE1"/>
    <w:rsid w:val="00FA53BC"/>
    <w:rsid w:val="00FA587F"/>
    <w:rsid w:val="00FA673F"/>
    <w:rsid w:val="00FA7408"/>
    <w:rsid w:val="00FA7B22"/>
    <w:rsid w:val="00FB0E51"/>
    <w:rsid w:val="00FB2FF1"/>
    <w:rsid w:val="00FB3BE3"/>
    <w:rsid w:val="00FB5AB8"/>
    <w:rsid w:val="00FC1297"/>
    <w:rsid w:val="00FC211A"/>
    <w:rsid w:val="00FC2E29"/>
    <w:rsid w:val="00FC49DE"/>
    <w:rsid w:val="00FC5B22"/>
    <w:rsid w:val="00FD1B97"/>
    <w:rsid w:val="00FD34CB"/>
    <w:rsid w:val="00FD3B72"/>
    <w:rsid w:val="00FD62DC"/>
    <w:rsid w:val="00FD6AEF"/>
    <w:rsid w:val="00FD6D72"/>
    <w:rsid w:val="00FD79AF"/>
    <w:rsid w:val="00FE0385"/>
    <w:rsid w:val="00FE05D6"/>
    <w:rsid w:val="00FE09A7"/>
    <w:rsid w:val="00FE0E74"/>
    <w:rsid w:val="00FE20F4"/>
    <w:rsid w:val="00FE25CB"/>
    <w:rsid w:val="00FE274B"/>
    <w:rsid w:val="00FE3799"/>
    <w:rsid w:val="00FE5BFE"/>
    <w:rsid w:val="00FE7CD2"/>
    <w:rsid w:val="00FF0A64"/>
    <w:rsid w:val="00FF0DBB"/>
    <w:rsid w:val="00FF2D80"/>
    <w:rsid w:val="00FF38C8"/>
    <w:rsid w:val="00FF4E2B"/>
    <w:rsid w:val="00FF4F1F"/>
    <w:rsid w:val="00FF7C9A"/>
    <w:rsid w:val="00FF7DC0"/>
    <w:rsid w:val="0746616C"/>
    <w:rsid w:val="07B11BA9"/>
    <w:rsid w:val="0F16B9A5"/>
    <w:rsid w:val="3349130F"/>
    <w:rsid w:val="40680FC7"/>
    <w:rsid w:val="48943D1D"/>
    <w:rsid w:val="48C08493"/>
    <w:rsid w:val="536A586E"/>
    <w:rsid w:val="536EE4DB"/>
    <w:rsid w:val="56BAD652"/>
    <w:rsid w:val="56CDC23F"/>
    <w:rsid w:val="5F7F3ED7"/>
    <w:rsid w:val="5FD41E00"/>
    <w:rsid w:val="64A96C42"/>
    <w:rsid w:val="73C4614F"/>
    <w:rsid w:val="7AD3B54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14D6FC57-F3C3-47FE-B152-32943818F7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1A28D1"/>
    <w:pPr>
      <w:tabs>
        <w:tab w:val="left" w:pos="9072"/>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E6512E"/>
    <w:rPr>
      <w:color w:val="00B0F0"/>
      <w:u w:val="non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customStyle="1" w:styleId="UnresolvedMention2">
    <w:name w:val="Unresolved Mention2"/>
    <w:basedOn w:val="DefaultParagraphFont"/>
    <w:uiPriority w:val="99"/>
    <w:unhideWhenUsed/>
    <w:rsid w:val="006F28DC"/>
    <w:rPr>
      <w:color w:val="605E5C"/>
      <w:shd w:val="clear" w:color="auto" w:fill="E1DFDD"/>
    </w:rPr>
  </w:style>
  <w:style w:type="character" w:customStyle="1" w:styleId="Mention2">
    <w:name w:val="Mention2"/>
    <w:basedOn w:val="DefaultParagraphFont"/>
    <w:uiPriority w:val="99"/>
    <w:unhideWhenUsed/>
    <w:rsid w:val="006F28DC"/>
    <w:rPr>
      <w:color w:val="2B579A"/>
      <w:shd w:val="clear" w:color="auto" w:fill="E1DFDD"/>
    </w:rPr>
  </w:style>
  <w:style w:type="table" w:styleId="GridTable4-Accent5">
    <w:name w:val="Grid Table 4 Accent 5"/>
    <w:basedOn w:val="TableNormal"/>
    <w:uiPriority w:val="49"/>
    <w:rsid w:val="000A1ABE"/>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0A1AB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60197">
      <w:bodyDiv w:val="1"/>
      <w:marLeft w:val="0"/>
      <w:marRight w:val="0"/>
      <w:marTop w:val="0"/>
      <w:marBottom w:val="0"/>
      <w:divBdr>
        <w:top w:val="none" w:sz="0" w:space="0" w:color="auto"/>
        <w:left w:val="none" w:sz="0" w:space="0" w:color="auto"/>
        <w:bottom w:val="none" w:sz="0" w:space="0" w:color="auto"/>
        <w:right w:val="none" w:sz="0" w:space="0" w:color="auto"/>
      </w:divBdr>
    </w:div>
    <w:div w:id="16974613">
      <w:bodyDiv w:val="1"/>
      <w:marLeft w:val="0"/>
      <w:marRight w:val="0"/>
      <w:marTop w:val="0"/>
      <w:marBottom w:val="0"/>
      <w:divBdr>
        <w:top w:val="none" w:sz="0" w:space="0" w:color="auto"/>
        <w:left w:val="none" w:sz="0" w:space="0" w:color="auto"/>
        <w:bottom w:val="none" w:sz="0" w:space="0" w:color="auto"/>
        <w:right w:val="none" w:sz="0" w:space="0" w:color="auto"/>
      </w:divBdr>
    </w:div>
    <w:div w:id="88430544">
      <w:bodyDiv w:val="1"/>
      <w:marLeft w:val="0"/>
      <w:marRight w:val="0"/>
      <w:marTop w:val="0"/>
      <w:marBottom w:val="0"/>
      <w:divBdr>
        <w:top w:val="none" w:sz="0" w:space="0" w:color="auto"/>
        <w:left w:val="none" w:sz="0" w:space="0" w:color="auto"/>
        <w:bottom w:val="none" w:sz="0" w:space="0" w:color="auto"/>
        <w:right w:val="none" w:sz="0" w:space="0" w:color="auto"/>
      </w:divBdr>
    </w:div>
    <w:div w:id="93134237">
      <w:bodyDiv w:val="1"/>
      <w:marLeft w:val="0"/>
      <w:marRight w:val="0"/>
      <w:marTop w:val="0"/>
      <w:marBottom w:val="0"/>
      <w:divBdr>
        <w:top w:val="none" w:sz="0" w:space="0" w:color="auto"/>
        <w:left w:val="none" w:sz="0" w:space="0" w:color="auto"/>
        <w:bottom w:val="none" w:sz="0" w:space="0" w:color="auto"/>
        <w:right w:val="none" w:sz="0" w:space="0" w:color="auto"/>
      </w:divBdr>
    </w:div>
    <w:div w:id="95953842">
      <w:bodyDiv w:val="1"/>
      <w:marLeft w:val="0"/>
      <w:marRight w:val="0"/>
      <w:marTop w:val="0"/>
      <w:marBottom w:val="0"/>
      <w:divBdr>
        <w:top w:val="none" w:sz="0" w:space="0" w:color="auto"/>
        <w:left w:val="none" w:sz="0" w:space="0" w:color="auto"/>
        <w:bottom w:val="none" w:sz="0" w:space="0" w:color="auto"/>
        <w:right w:val="none" w:sz="0" w:space="0" w:color="auto"/>
      </w:divBdr>
    </w:div>
    <w:div w:id="15021434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7926052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42924154">
      <w:bodyDiv w:val="1"/>
      <w:marLeft w:val="0"/>
      <w:marRight w:val="0"/>
      <w:marTop w:val="0"/>
      <w:marBottom w:val="0"/>
      <w:divBdr>
        <w:top w:val="none" w:sz="0" w:space="0" w:color="auto"/>
        <w:left w:val="none" w:sz="0" w:space="0" w:color="auto"/>
        <w:bottom w:val="none" w:sz="0" w:space="0" w:color="auto"/>
        <w:right w:val="none" w:sz="0" w:space="0" w:color="auto"/>
      </w:divBdr>
    </w:div>
    <w:div w:id="500856205">
      <w:bodyDiv w:val="1"/>
      <w:marLeft w:val="0"/>
      <w:marRight w:val="0"/>
      <w:marTop w:val="0"/>
      <w:marBottom w:val="0"/>
      <w:divBdr>
        <w:top w:val="none" w:sz="0" w:space="0" w:color="auto"/>
        <w:left w:val="none" w:sz="0" w:space="0" w:color="auto"/>
        <w:bottom w:val="none" w:sz="0" w:space="0" w:color="auto"/>
        <w:right w:val="none" w:sz="0" w:space="0" w:color="auto"/>
      </w:divBdr>
    </w:div>
    <w:div w:id="504396334">
      <w:bodyDiv w:val="1"/>
      <w:marLeft w:val="0"/>
      <w:marRight w:val="0"/>
      <w:marTop w:val="0"/>
      <w:marBottom w:val="0"/>
      <w:divBdr>
        <w:top w:val="none" w:sz="0" w:space="0" w:color="auto"/>
        <w:left w:val="none" w:sz="0" w:space="0" w:color="auto"/>
        <w:bottom w:val="none" w:sz="0" w:space="0" w:color="auto"/>
        <w:right w:val="none" w:sz="0" w:space="0" w:color="auto"/>
      </w:divBdr>
    </w:div>
    <w:div w:id="526991717">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53471166">
      <w:bodyDiv w:val="1"/>
      <w:marLeft w:val="0"/>
      <w:marRight w:val="0"/>
      <w:marTop w:val="0"/>
      <w:marBottom w:val="0"/>
      <w:divBdr>
        <w:top w:val="none" w:sz="0" w:space="0" w:color="auto"/>
        <w:left w:val="none" w:sz="0" w:space="0" w:color="auto"/>
        <w:bottom w:val="none" w:sz="0" w:space="0" w:color="auto"/>
        <w:right w:val="none" w:sz="0" w:space="0" w:color="auto"/>
      </w:divBdr>
    </w:div>
    <w:div w:id="555746818">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1448916">
      <w:bodyDiv w:val="1"/>
      <w:marLeft w:val="0"/>
      <w:marRight w:val="0"/>
      <w:marTop w:val="0"/>
      <w:marBottom w:val="0"/>
      <w:divBdr>
        <w:top w:val="none" w:sz="0" w:space="0" w:color="auto"/>
        <w:left w:val="none" w:sz="0" w:space="0" w:color="auto"/>
        <w:bottom w:val="none" w:sz="0" w:space="0" w:color="auto"/>
        <w:right w:val="none" w:sz="0" w:space="0" w:color="auto"/>
      </w:divBdr>
    </w:div>
    <w:div w:id="597442159">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49677768">
      <w:bodyDiv w:val="1"/>
      <w:marLeft w:val="0"/>
      <w:marRight w:val="0"/>
      <w:marTop w:val="0"/>
      <w:marBottom w:val="0"/>
      <w:divBdr>
        <w:top w:val="none" w:sz="0" w:space="0" w:color="auto"/>
        <w:left w:val="none" w:sz="0" w:space="0" w:color="auto"/>
        <w:bottom w:val="none" w:sz="0" w:space="0" w:color="auto"/>
        <w:right w:val="none" w:sz="0" w:space="0" w:color="auto"/>
      </w:divBdr>
    </w:div>
    <w:div w:id="66119629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693267111">
      <w:bodyDiv w:val="1"/>
      <w:marLeft w:val="0"/>
      <w:marRight w:val="0"/>
      <w:marTop w:val="0"/>
      <w:marBottom w:val="0"/>
      <w:divBdr>
        <w:top w:val="none" w:sz="0" w:space="0" w:color="auto"/>
        <w:left w:val="none" w:sz="0" w:space="0" w:color="auto"/>
        <w:bottom w:val="none" w:sz="0" w:space="0" w:color="auto"/>
        <w:right w:val="none" w:sz="0" w:space="0" w:color="auto"/>
      </w:divBdr>
    </w:div>
    <w:div w:id="721712372">
      <w:bodyDiv w:val="1"/>
      <w:marLeft w:val="0"/>
      <w:marRight w:val="0"/>
      <w:marTop w:val="0"/>
      <w:marBottom w:val="0"/>
      <w:divBdr>
        <w:top w:val="none" w:sz="0" w:space="0" w:color="auto"/>
        <w:left w:val="none" w:sz="0" w:space="0" w:color="auto"/>
        <w:bottom w:val="none" w:sz="0" w:space="0" w:color="auto"/>
        <w:right w:val="none" w:sz="0" w:space="0" w:color="auto"/>
      </w:divBdr>
    </w:div>
    <w:div w:id="755636892">
      <w:bodyDiv w:val="1"/>
      <w:marLeft w:val="0"/>
      <w:marRight w:val="0"/>
      <w:marTop w:val="0"/>
      <w:marBottom w:val="0"/>
      <w:divBdr>
        <w:top w:val="none" w:sz="0" w:space="0" w:color="auto"/>
        <w:left w:val="none" w:sz="0" w:space="0" w:color="auto"/>
        <w:bottom w:val="none" w:sz="0" w:space="0" w:color="auto"/>
        <w:right w:val="none" w:sz="0" w:space="0" w:color="auto"/>
      </w:divBdr>
    </w:div>
    <w:div w:id="778329568">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797841760">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68833413">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91845602">
      <w:bodyDiv w:val="1"/>
      <w:marLeft w:val="0"/>
      <w:marRight w:val="0"/>
      <w:marTop w:val="0"/>
      <w:marBottom w:val="0"/>
      <w:divBdr>
        <w:top w:val="none" w:sz="0" w:space="0" w:color="auto"/>
        <w:left w:val="none" w:sz="0" w:space="0" w:color="auto"/>
        <w:bottom w:val="none" w:sz="0" w:space="0" w:color="auto"/>
        <w:right w:val="none" w:sz="0" w:space="0" w:color="auto"/>
      </w:divBdr>
    </w:div>
    <w:div w:id="905843724">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25500872">
      <w:bodyDiv w:val="1"/>
      <w:marLeft w:val="0"/>
      <w:marRight w:val="0"/>
      <w:marTop w:val="0"/>
      <w:marBottom w:val="0"/>
      <w:divBdr>
        <w:top w:val="none" w:sz="0" w:space="0" w:color="auto"/>
        <w:left w:val="none" w:sz="0" w:space="0" w:color="auto"/>
        <w:bottom w:val="none" w:sz="0" w:space="0" w:color="auto"/>
        <w:right w:val="none" w:sz="0" w:space="0" w:color="auto"/>
      </w:divBdr>
    </w:div>
    <w:div w:id="979576462">
      <w:bodyDiv w:val="1"/>
      <w:marLeft w:val="0"/>
      <w:marRight w:val="0"/>
      <w:marTop w:val="0"/>
      <w:marBottom w:val="0"/>
      <w:divBdr>
        <w:top w:val="none" w:sz="0" w:space="0" w:color="auto"/>
        <w:left w:val="none" w:sz="0" w:space="0" w:color="auto"/>
        <w:bottom w:val="none" w:sz="0" w:space="0" w:color="auto"/>
        <w:right w:val="none" w:sz="0" w:space="0" w:color="auto"/>
      </w:divBdr>
    </w:div>
    <w:div w:id="1004623312">
      <w:bodyDiv w:val="1"/>
      <w:marLeft w:val="0"/>
      <w:marRight w:val="0"/>
      <w:marTop w:val="0"/>
      <w:marBottom w:val="0"/>
      <w:divBdr>
        <w:top w:val="none" w:sz="0" w:space="0" w:color="auto"/>
        <w:left w:val="none" w:sz="0" w:space="0" w:color="auto"/>
        <w:bottom w:val="none" w:sz="0" w:space="0" w:color="auto"/>
        <w:right w:val="none" w:sz="0" w:space="0" w:color="auto"/>
      </w:divBdr>
    </w:div>
    <w:div w:id="1032464244">
      <w:bodyDiv w:val="1"/>
      <w:marLeft w:val="0"/>
      <w:marRight w:val="0"/>
      <w:marTop w:val="0"/>
      <w:marBottom w:val="0"/>
      <w:divBdr>
        <w:top w:val="none" w:sz="0" w:space="0" w:color="auto"/>
        <w:left w:val="none" w:sz="0" w:space="0" w:color="auto"/>
        <w:bottom w:val="none" w:sz="0" w:space="0" w:color="auto"/>
        <w:right w:val="none" w:sz="0" w:space="0" w:color="auto"/>
      </w:divBdr>
    </w:div>
    <w:div w:id="1066759196">
      <w:bodyDiv w:val="1"/>
      <w:marLeft w:val="0"/>
      <w:marRight w:val="0"/>
      <w:marTop w:val="0"/>
      <w:marBottom w:val="0"/>
      <w:divBdr>
        <w:top w:val="none" w:sz="0" w:space="0" w:color="auto"/>
        <w:left w:val="none" w:sz="0" w:space="0" w:color="auto"/>
        <w:bottom w:val="none" w:sz="0" w:space="0" w:color="auto"/>
        <w:right w:val="none" w:sz="0" w:space="0" w:color="auto"/>
      </w:divBdr>
    </w:div>
    <w:div w:id="1082752430">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6237453">
      <w:bodyDiv w:val="1"/>
      <w:marLeft w:val="0"/>
      <w:marRight w:val="0"/>
      <w:marTop w:val="0"/>
      <w:marBottom w:val="0"/>
      <w:divBdr>
        <w:top w:val="none" w:sz="0" w:space="0" w:color="auto"/>
        <w:left w:val="none" w:sz="0" w:space="0" w:color="auto"/>
        <w:bottom w:val="none" w:sz="0" w:space="0" w:color="auto"/>
        <w:right w:val="none" w:sz="0" w:space="0" w:color="auto"/>
      </w:divBdr>
    </w:div>
    <w:div w:id="1181969568">
      <w:bodyDiv w:val="1"/>
      <w:marLeft w:val="0"/>
      <w:marRight w:val="0"/>
      <w:marTop w:val="0"/>
      <w:marBottom w:val="0"/>
      <w:divBdr>
        <w:top w:val="none" w:sz="0" w:space="0" w:color="auto"/>
        <w:left w:val="none" w:sz="0" w:space="0" w:color="auto"/>
        <w:bottom w:val="none" w:sz="0" w:space="0" w:color="auto"/>
        <w:right w:val="none" w:sz="0" w:space="0" w:color="auto"/>
      </w:divBdr>
    </w:div>
    <w:div w:id="1230386064">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10358282">
      <w:bodyDiv w:val="1"/>
      <w:marLeft w:val="0"/>
      <w:marRight w:val="0"/>
      <w:marTop w:val="0"/>
      <w:marBottom w:val="0"/>
      <w:divBdr>
        <w:top w:val="none" w:sz="0" w:space="0" w:color="auto"/>
        <w:left w:val="none" w:sz="0" w:space="0" w:color="auto"/>
        <w:bottom w:val="none" w:sz="0" w:space="0" w:color="auto"/>
        <w:right w:val="none" w:sz="0" w:space="0" w:color="auto"/>
      </w:divBdr>
    </w:div>
    <w:div w:id="13216196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94814151">
      <w:bodyDiv w:val="1"/>
      <w:marLeft w:val="0"/>
      <w:marRight w:val="0"/>
      <w:marTop w:val="0"/>
      <w:marBottom w:val="0"/>
      <w:divBdr>
        <w:top w:val="none" w:sz="0" w:space="0" w:color="auto"/>
        <w:left w:val="none" w:sz="0" w:space="0" w:color="auto"/>
        <w:bottom w:val="none" w:sz="0" w:space="0" w:color="auto"/>
        <w:right w:val="none" w:sz="0" w:space="0" w:color="auto"/>
      </w:divBdr>
    </w:div>
    <w:div w:id="1408309239">
      <w:bodyDiv w:val="1"/>
      <w:marLeft w:val="0"/>
      <w:marRight w:val="0"/>
      <w:marTop w:val="0"/>
      <w:marBottom w:val="0"/>
      <w:divBdr>
        <w:top w:val="none" w:sz="0" w:space="0" w:color="auto"/>
        <w:left w:val="none" w:sz="0" w:space="0" w:color="auto"/>
        <w:bottom w:val="none" w:sz="0" w:space="0" w:color="auto"/>
        <w:right w:val="none" w:sz="0" w:space="0" w:color="auto"/>
      </w:divBdr>
    </w:div>
    <w:div w:id="1488209880">
      <w:bodyDiv w:val="1"/>
      <w:marLeft w:val="0"/>
      <w:marRight w:val="0"/>
      <w:marTop w:val="0"/>
      <w:marBottom w:val="0"/>
      <w:divBdr>
        <w:top w:val="none" w:sz="0" w:space="0" w:color="auto"/>
        <w:left w:val="none" w:sz="0" w:space="0" w:color="auto"/>
        <w:bottom w:val="none" w:sz="0" w:space="0" w:color="auto"/>
        <w:right w:val="none" w:sz="0" w:space="0" w:color="auto"/>
      </w:divBdr>
    </w:div>
    <w:div w:id="1492210712">
      <w:bodyDiv w:val="1"/>
      <w:marLeft w:val="0"/>
      <w:marRight w:val="0"/>
      <w:marTop w:val="0"/>
      <w:marBottom w:val="0"/>
      <w:divBdr>
        <w:top w:val="none" w:sz="0" w:space="0" w:color="auto"/>
        <w:left w:val="none" w:sz="0" w:space="0" w:color="auto"/>
        <w:bottom w:val="none" w:sz="0" w:space="0" w:color="auto"/>
        <w:right w:val="none" w:sz="0" w:space="0" w:color="auto"/>
      </w:divBdr>
    </w:div>
    <w:div w:id="1497308559">
      <w:bodyDiv w:val="1"/>
      <w:marLeft w:val="0"/>
      <w:marRight w:val="0"/>
      <w:marTop w:val="0"/>
      <w:marBottom w:val="0"/>
      <w:divBdr>
        <w:top w:val="none" w:sz="0" w:space="0" w:color="auto"/>
        <w:left w:val="none" w:sz="0" w:space="0" w:color="auto"/>
        <w:bottom w:val="none" w:sz="0" w:space="0" w:color="auto"/>
        <w:right w:val="none" w:sz="0" w:space="0" w:color="auto"/>
      </w:divBdr>
    </w:div>
    <w:div w:id="1499350819">
      <w:bodyDiv w:val="1"/>
      <w:marLeft w:val="0"/>
      <w:marRight w:val="0"/>
      <w:marTop w:val="0"/>
      <w:marBottom w:val="0"/>
      <w:divBdr>
        <w:top w:val="none" w:sz="0" w:space="0" w:color="auto"/>
        <w:left w:val="none" w:sz="0" w:space="0" w:color="auto"/>
        <w:bottom w:val="none" w:sz="0" w:space="0" w:color="auto"/>
        <w:right w:val="none" w:sz="0" w:space="0" w:color="auto"/>
      </w:divBdr>
    </w:div>
    <w:div w:id="1499689525">
      <w:bodyDiv w:val="1"/>
      <w:marLeft w:val="0"/>
      <w:marRight w:val="0"/>
      <w:marTop w:val="0"/>
      <w:marBottom w:val="0"/>
      <w:divBdr>
        <w:top w:val="none" w:sz="0" w:space="0" w:color="auto"/>
        <w:left w:val="none" w:sz="0" w:space="0" w:color="auto"/>
        <w:bottom w:val="none" w:sz="0" w:space="0" w:color="auto"/>
        <w:right w:val="none" w:sz="0" w:space="0" w:color="auto"/>
      </w:divBdr>
    </w:div>
    <w:div w:id="1524974025">
      <w:bodyDiv w:val="1"/>
      <w:marLeft w:val="0"/>
      <w:marRight w:val="0"/>
      <w:marTop w:val="0"/>
      <w:marBottom w:val="0"/>
      <w:divBdr>
        <w:top w:val="none" w:sz="0" w:space="0" w:color="auto"/>
        <w:left w:val="none" w:sz="0" w:space="0" w:color="auto"/>
        <w:bottom w:val="none" w:sz="0" w:space="0" w:color="auto"/>
        <w:right w:val="none" w:sz="0" w:space="0" w:color="auto"/>
      </w:divBdr>
    </w:div>
    <w:div w:id="1529101822">
      <w:bodyDiv w:val="1"/>
      <w:marLeft w:val="0"/>
      <w:marRight w:val="0"/>
      <w:marTop w:val="0"/>
      <w:marBottom w:val="0"/>
      <w:divBdr>
        <w:top w:val="none" w:sz="0" w:space="0" w:color="auto"/>
        <w:left w:val="none" w:sz="0" w:space="0" w:color="auto"/>
        <w:bottom w:val="none" w:sz="0" w:space="0" w:color="auto"/>
        <w:right w:val="none" w:sz="0" w:space="0" w:color="auto"/>
      </w:divBdr>
    </w:div>
    <w:div w:id="1584292442">
      <w:bodyDiv w:val="1"/>
      <w:marLeft w:val="0"/>
      <w:marRight w:val="0"/>
      <w:marTop w:val="0"/>
      <w:marBottom w:val="0"/>
      <w:divBdr>
        <w:top w:val="none" w:sz="0" w:space="0" w:color="auto"/>
        <w:left w:val="none" w:sz="0" w:space="0" w:color="auto"/>
        <w:bottom w:val="none" w:sz="0" w:space="0" w:color="auto"/>
        <w:right w:val="none" w:sz="0" w:space="0" w:color="auto"/>
      </w:divBdr>
    </w:div>
    <w:div w:id="1691712881">
      <w:bodyDiv w:val="1"/>
      <w:marLeft w:val="0"/>
      <w:marRight w:val="0"/>
      <w:marTop w:val="0"/>
      <w:marBottom w:val="0"/>
      <w:divBdr>
        <w:top w:val="none" w:sz="0" w:space="0" w:color="auto"/>
        <w:left w:val="none" w:sz="0" w:space="0" w:color="auto"/>
        <w:bottom w:val="none" w:sz="0" w:space="0" w:color="auto"/>
        <w:right w:val="none" w:sz="0" w:space="0" w:color="auto"/>
      </w:divBdr>
    </w:div>
    <w:div w:id="1739404809">
      <w:bodyDiv w:val="1"/>
      <w:marLeft w:val="0"/>
      <w:marRight w:val="0"/>
      <w:marTop w:val="0"/>
      <w:marBottom w:val="0"/>
      <w:divBdr>
        <w:top w:val="none" w:sz="0" w:space="0" w:color="auto"/>
        <w:left w:val="none" w:sz="0" w:space="0" w:color="auto"/>
        <w:bottom w:val="none" w:sz="0" w:space="0" w:color="auto"/>
        <w:right w:val="none" w:sz="0" w:space="0" w:color="auto"/>
      </w:divBdr>
    </w:div>
    <w:div w:id="1773284900">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59598994">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448921">
      <w:bodyDiv w:val="1"/>
      <w:marLeft w:val="0"/>
      <w:marRight w:val="0"/>
      <w:marTop w:val="0"/>
      <w:marBottom w:val="0"/>
      <w:divBdr>
        <w:top w:val="none" w:sz="0" w:space="0" w:color="auto"/>
        <w:left w:val="none" w:sz="0" w:space="0" w:color="auto"/>
        <w:bottom w:val="none" w:sz="0" w:space="0" w:color="auto"/>
        <w:right w:val="none" w:sz="0" w:space="0" w:color="auto"/>
      </w:divBdr>
    </w:div>
    <w:div w:id="2022589119">
      <w:bodyDiv w:val="1"/>
      <w:marLeft w:val="0"/>
      <w:marRight w:val="0"/>
      <w:marTop w:val="0"/>
      <w:marBottom w:val="0"/>
      <w:divBdr>
        <w:top w:val="none" w:sz="0" w:space="0" w:color="auto"/>
        <w:left w:val="none" w:sz="0" w:space="0" w:color="auto"/>
        <w:bottom w:val="none" w:sz="0" w:space="0" w:color="auto"/>
        <w:right w:val="none" w:sz="0" w:space="0" w:color="auto"/>
      </w:divBdr>
    </w:div>
    <w:div w:id="2044670032">
      <w:bodyDiv w:val="1"/>
      <w:marLeft w:val="0"/>
      <w:marRight w:val="0"/>
      <w:marTop w:val="0"/>
      <w:marBottom w:val="0"/>
      <w:divBdr>
        <w:top w:val="none" w:sz="0" w:space="0" w:color="auto"/>
        <w:left w:val="none" w:sz="0" w:space="0" w:color="auto"/>
        <w:bottom w:val="none" w:sz="0" w:space="0" w:color="auto"/>
        <w:right w:val="none" w:sz="0" w:space="0" w:color="auto"/>
      </w:divBdr>
    </w:div>
    <w:div w:id="2091849248">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icmagroup.org/green-social-and-sustainability-bonds/sustainability-bond-guidelines-sbg/"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an-introduction-to-responsible-investment/an-introduction-to-responsible-investment-fixed-income/4986.article" TargetMode="External"/><Relationship Id="rId63" Type="http://schemas.openxmlformats.org/officeDocument/2006/relationships/hyperlink" Target="https://www.unpri.org/an-introduction-to-responsible-investment/an-introduction-to-responsible-investment-fixed-income/4986.article" TargetMode="External"/><Relationship Id="rId84" Type="http://schemas.openxmlformats.org/officeDocument/2006/relationships/hyperlink" Target="https://www.unpri.org/an-introduction-to-responsible-investment/an-introduction-to-responsible-investment-fixed-income/4986.article" TargetMode="External"/><Relationship Id="rId138" Type="http://schemas.openxmlformats.org/officeDocument/2006/relationships/header" Target="header1.xml"/><Relationship Id="rId107"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reporting-definitions" TargetMode="External"/><Relationship Id="rId5" Type="http://schemas.openxmlformats.org/officeDocument/2006/relationships/numbering" Target="numbering.xml"/><Relationship Id="rId90" Type="http://schemas.openxmlformats.org/officeDocument/2006/relationships/hyperlink" Target="https://www.unpri.org/private-debt/spotlight-on-responsible-investment-in-private-debt/4048.article" TargetMode="External"/><Relationship Id="rId95"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fixed-income/esg-engagement-for-fixed-income-investors-managing-risks-enhancing-returns/2922.article" TargetMode="External"/><Relationship Id="rId48" Type="http://schemas.openxmlformats.org/officeDocument/2006/relationships/hyperlink" Target="https://www.unpri.org/fixed-income/esg-engagement-for-fixed-income-investors-managing-risks-enhancing-returns/2922.article" TargetMode="External"/><Relationship Id="rId64" Type="http://schemas.openxmlformats.org/officeDocument/2006/relationships/hyperlink" Target="https://www.unpri.org/fixed-income/esg-engagement-for-fixed-income-investors-managing-risks-enhancing-returns/2922.article"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18" Type="http://schemas.openxmlformats.org/officeDocument/2006/relationships/hyperlink" Target="https://www.icmagroup.org/green-social-and-sustainability-bonds/sustainability-linked-bond-principles-slbp/" TargetMode="External"/><Relationship Id="rId134" Type="http://schemas.openxmlformats.org/officeDocument/2006/relationships/hyperlink" Target="https://www.unpri.org/reporting-definitions" TargetMode="External"/><Relationship Id="rId139" Type="http://schemas.openxmlformats.org/officeDocument/2006/relationships/header" Target="header2.xml"/><Relationship Id="rId80"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an-introduction-to-responsible-investment/an-introduction-to-responsible-investment-fixed-income/4986.article"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unpri.org/guidance-and-case-studies-for-esg-integration-equities-and-fixed-income/3622.article" TargetMode="External"/><Relationship Id="rId124" Type="http://schemas.openxmlformats.org/officeDocument/2006/relationships/hyperlink" Target="https://www.climatebonds.net/certification/approved-verifiers" TargetMode="External"/><Relationship Id="rId129" Type="http://schemas.openxmlformats.org/officeDocument/2006/relationships/hyperlink" Target="https://www.unpri.org/engaging-with-sovereign-green-bond-issuers/70.article" TargetMode="External"/><Relationship Id="rId54" Type="http://schemas.openxmlformats.org/officeDocument/2006/relationships/hyperlink" Target="https://www.unpri.org/reporting-definitions" TargetMode="External"/><Relationship Id="rId70" Type="http://schemas.openxmlformats.org/officeDocument/2006/relationships/hyperlink" Target="https://www.unpri.org/an-introduction-to-responsible-investment/an-introduction-to-responsible-investment-fixed-income/4986.article" TargetMode="External"/><Relationship Id="rId75" Type="http://schemas.openxmlformats.org/officeDocument/2006/relationships/hyperlink" Target="https://www.unpri.org/an-introduction-to-responsible-investment/an-introduction-to-responsible-investment-fixed-income/4986.article" TargetMode="External"/><Relationship Id="rId91" Type="http://schemas.openxmlformats.org/officeDocument/2006/relationships/hyperlink" Target="https://www.unpri.org/an-introduction-to-responsible-investment/an-introduction-to-responsible-investment-fixed-income/4986.article" TargetMode="External"/><Relationship Id="rId96" Type="http://schemas.openxmlformats.org/officeDocument/2006/relationships/hyperlink" Target="https://www.unpri.org/reporting-definitions" TargetMode="External"/><Relationship Id="rId140" Type="http://schemas.openxmlformats.org/officeDocument/2006/relationships/footer" Target="footer1.xml"/><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an-introduction-to-responsible-investment/an-introduction-to-responsible-investment-fixed-income/4986.article"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60" Type="http://schemas.openxmlformats.org/officeDocument/2006/relationships/hyperlink" Target="https://www.unpri.org/fixed-income/esg-engagement-for-fixed-income-investors-managing-risks-enhancing-returns/2922.article" TargetMode="External"/><Relationship Id="rId65"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130" Type="http://schemas.openxmlformats.org/officeDocument/2006/relationships/hyperlink" Target="https://www.unpri.org/reporting-definitions" TargetMode="External"/><Relationship Id="rId135" Type="http://schemas.openxmlformats.org/officeDocument/2006/relationships/hyperlink" Target="https://www.unpri.org/fixed-income/esg-engagement-for-fixed-income-investors-managing-risks-enhancing-returns-/2922.article" TargetMode="Externa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34"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an-introduction-to-responsible-investment/an-introduction-to-responsible-investment-fixed-income/4986.article" TargetMode="External"/><Relationship Id="rId76"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private-debt/spotlight-on-responsible-investment-in-private-debt/4048.article" TargetMode="External"/><Relationship Id="rId120"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141"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hyperlink" Target="https://www.unpri.org/fixed-income/esg-engagement-for-fixed-income-investors-managing-risks-enhancing-returns/2922.article" TargetMode="External"/><Relationship Id="rId92"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4" Type="http://schemas.openxmlformats.org/officeDocument/2006/relationships/hyperlink" Target="https://www.unpri.org/fixed-income/esg-engagement-for-fixed-income-investors-managing-risks-enhancing-returns/2922.article"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an-introduction-to-responsible-investment/an-introduction-to-responsible-investment-fixed-income/4986.article"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passive-investments/how-can-a-passive-investor-be-a-responsible-investor/4649.article" TargetMode="External"/><Relationship Id="rId115" Type="http://schemas.openxmlformats.org/officeDocument/2006/relationships/hyperlink" Target="https://www.icmagroup.org/green-social-and-sustainability-bonds/green-bond-principles-gbp/" TargetMode="External"/><Relationship Id="rId131" Type="http://schemas.openxmlformats.org/officeDocument/2006/relationships/hyperlink" Target="https://www.unpri.org/an-introduction-to-responsible-investment/an-introduction-to-responsible-investment-screening/5834.article" TargetMode="External"/><Relationship Id="rId136"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an-introduction-to-responsible-investment/an-introduction-to-responsible-investment-fixed-income/4986.article"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fixed-income/esg-engagement-for-fixed-income-investors-managing-risks-enhancing-returns/2922.article" TargetMode="External"/><Relationship Id="rId77" Type="http://schemas.openxmlformats.org/officeDocument/2006/relationships/hyperlink" Target="https://www.unpri.org/an-introduction-to-responsible-investment/an-introduction-to-responsible-investment-fixed-income/4986.article" TargetMode="External"/><Relationship Id="rId100" Type="http://schemas.openxmlformats.org/officeDocument/2006/relationships/hyperlink" Target="https://www.unpri.org/fixed-income/esg-engagement-for-fixed-income-investors-managing-risks-enhancing-returns/2922.article"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an-introduction-to-responsible-investment/an-introduction-to-responsible-investment-fixed-income/4986.article" TargetMode="External"/><Relationship Id="rId72" Type="http://schemas.openxmlformats.org/officeDocument/2006/relationships/hyperlink" Target="https://www.unpri.org/an-introduction-to-responsible-investment/an-introduction-to-responsible-investment-fixed-income/4986.article"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42" Type="http://schemas.openxmlformats.org/officeDocument/2006/relationships/header" Target="header3.xm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www.unpri.org/fixed-income/a-practical-guide-to-esg-integration-in-sovereign-debt/4781.article"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www.icmagroup.org/green-social-and-sustainability-bonds/social-bond-principles-sbp/" TargetMode="External"/><Relationship Id="rId137" Type="http://schemas.openxmlformats.org/officeDocument/2006/relationships/hyperlink" Target="https://www.unpri.org/fixed-income/esg-engagement-for-fixed-income-investors-managing-risks-enhancing-returns-/2922.article"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private-debt/spotlight-on-responsible-investment-in-private-debt/4048.article"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definitions" TargetMode="External"/><Relationship Id="rId132" Type="http://schemas.openxmlformats.org/officeDocument/2006/relationships/hyperlink" Target="https://www.unpri.org/reporting-definitions" TargetMode="External"/><Relationship Id="rId15" Type="http://schemas.openxmlformats.org/officeDocument/2006/relationships/hyperlink" Target="https://www.unpri.org/reporting-definitions" TargetMode="External"/><Relationship Id="rId36" Type="http://schemas.openxmlformats.org/officeDocument/2006/relationships/hyperlink" Target="https://www.unpri.org/an-introduction-to-responsible-investment/an-introduction-to-responsible-investment-fixed-income/4986.article"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www.unpri.org/fixed-income/a-practical-guide-to-esg-integration-in-sovereign-debt/4781.article" TargetMode="External"/><Relationship Id="rId127"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fixed-income/esg-engagement-for-fixed-income-investors-managing-risks-enhancing-returns/2922.article" TargetMode="External"/><Relationship Id="rId52" Type="http://schemas.openxmlformats.org/officeDocument/2006/relationships/hyperlink" Target="https://www.unpri.org/fixed-income/esg-engagement-for-fixed-income-investors-managing-risks-enhancing-returns/2922.article" TargetMode="External"/><Relationship Id="rId73" Type="http://schemas.openxmlformats.org/officeDocument/2006/relationships/hyperlink" Target="https://www.unpri.org/fixed-income/esg-engagement-for-fixed-income-investors-managing-risks-enhancing-returns/2922.article" TargetMode="External"/><Relationship Id="rId78" Type="http://schemas.openxmlformats.org/officeDocument/2006/relationships/hyperlink" Target="https://www.unpri.org/reporting-definitions" TargetMode="External"/><Relationship Id="rId94" Type="http://schemas.openxmlformats.org/officeDocument/2006/relationships/hyperlink" Target="https://www.unpri.org/guidance-and-case-studies-for-esg-integration-equities-and-fixed-income/3622.article" TargetMode="External"/><Relationship Id="rId99" Type="http://schemas.openxmlformats.org/officeDocument/2006/relationships/hyperlink" Target="https://www.unpri.org/an-introduction-to-responsible-investment/an-introduction-to-responsible-investment-fixed-income/4986.article" TargetMode="External"/><Relationship Id="rId101"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43"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unpri.org/reporting-definitions" TargetMode="External"/><Relationship Id="rId47" Type="http://schemas.openxmlformats.org/officeDocument/2006/relationships/hyperlink" Target="https://www.unpri.org/an-introduction-to-responsible-investment/an-introduction-to-responsible-investment-fixed-income/4986.article"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fixed-income/esg-engagement-for-fixed-income-investors-managing-risks-enhancing-returns/2922.article" TargetMode="External"/><Relationship Id="rId16" Type="http://schemas.openxmlformats.org/officeDocument/2006/relationships/hyperlink" Target="https://www.unpri.org/reporting-definitions" TargetMode="External"/><Relationship Id="rId37" Type="http://schemas.openxmlformats.org/officeDocument/2006/relationships/hyperlink" Target="https://www.unpri.org/fixed-income/esg-engagement-for-fixed-income-investors-managing-risks-enhancing-returns/2922.article"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icmagroup.org/green-social-and-sustainability-bonds/green-social-and-sustainability-bonds-database/" TargetMode="External"/><Relationship Id="rId14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7DDAC0-1522-441B-BC73-3219AD52EA12}">
  <ds:schemaRefs>
    <ds:schemaRef ds:uri="http://purl.org/dc/elements/1.1/"/>
    <ds:schemaRef ds:uri="dfe8e5e2-cac9-475e-8829-d37eb43a1190"/>
    <ds:schemaRef ds:uri="d1f2cb5e-90ed-446c-b55a-c8efd3225fcc"/>
    <ds:schemaRef ds:uri="http://purl.org/dc/dcmitype/"/>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58f4f345-4ad1-474b-8443-5afef2d903e3"/>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E55324F3-B206-4C04-931D-BB5392E538F1}"/>
</file>

<file path=customXml/itemProps4.xml><?xml version="1.0" encoding="utf-8"?>
<ds:datastoreItem xmlns:ds="http://schemas.openxmlformats.org/officeDocument/2006/customXml" ds:itemID="{94E040A4-0D78-4E75-AA6B-5D9BFD2B9BA8}">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0</TotalTime>
  <Pages>3</Pages>
  <Words>15373</Words>
  <Characters>87630</Characters>
  <Application>Microsoft Office Word</Application>
  <DocSecurity>0</DocSecurity>
  <Lines>730</Lines>
  <Paragraphs>205</Paragraphs>
  <ScaleCrop>false</ScaleCrop>
  <Company/>
  <LinksUpToDate>false</LinksUpToDate>
  <CharactersWithSpaces>102798</CharactersWithSpaces>
  <SharedDoc>false</SharedDoc>
  <HLinks>
    <vt:vector size="1128" baseType="variant">
      <vt:variant>
        <vt:i4>7405683</vt:i4>
      </vt:variant>
      <vt:variant>
        <vt:i4>741</vt:i4>
      </vt:variant>
      <vt:variant>
        <vt:i4>0</vt:i4>
      </vt:variant>
      <vt:variant>
        <vt:i4>5</vt:i4>
      </vt:variant>
      <vt:variant>
        <vt:lpwstr>https://www.unpri.org/fixed-income/esg-engagement-for-fixed-income-investors-managing-risks-enhancing-returns-/2922.article</vt:lpwstr>
      </vt:variant>
      <vt:variant>
        <vt:lpwstr/>
      </vt:variant>
      <vt:variant>
        <vt:i4>7864365</vt:i4>
      </vt:variant>
      <vt:variant>
        <vt:i4>738</vt:i4>
      </vt:variant>
      <vt:variant>
        <vt:i4>0</vt:i4>
      </vt:variant>
      <vt:variant>
        <vt:i4>5</vt:i4>
      </vt:variant>
      <vt:variant>
        <vt:lpwstr>https://www.unpri.org/reporting-definitions</vt:lpwstr>
      </vt:variant>
      <vt:variant>
        <vt:lpwstr/>
      </vt:variant>
      <vt:variant>
        <vt:i4>7405683</vt:i4>
      </vt:variant>
      <vt:variant>
        <vt:i4>735</vt:i4>
      </vt:variant>
      <vt:variant>
        <vt:i4>0</vt:i4>
      </vt:variant>
      <vt:variant>
        <vt:i4>5</vt:i4>
      </vt:variant>
      <vt:variant>
        <vt:lpwstr>https://www.unpri.org/fixed-income/esg-engagement-for-fixed-income-investors-managing-risks-enhancing-returns-/2922.article</vt:lpwstr>
      </vt:variant>
      <vt:variant>
        <vt:lpwstr/>
      </vt:variant>
      <vt:variant>
        <vt:i4>7864365</vt:i4>
      </vt:variant>
      <vt:variant>
        <vt:i4>732</vt:i4>
      </vt:variant>
      <vt:variant>
        <vt:i4>0</vt:i4>
      </vt:variant>
      <vt:variant>
        <vt:i4>5</vt:i4>
      </vt:variant>
      <vt:variant>
        <vt:lpwstr>https://www.unpri.org/reporting-definitions</vt:lpwstr>
      </vt:variant>
      <vt:variant>
        <vt:lpwstr/>
      </vt:variant>
      <vt:variant>
        <vt:i4>3276920</vt:i4>
      </vt:variant>
      <vt:variant>
        <vt:i4>729</vt:i4>
      </vt:variant>
      <vt:variant>
        <vt:i4>0</vt:i4>
      </vt:variant>
      <vt:variant>
        <vt:i4>5</vt:i4>
      </vt:variant>
      <vt:variant>
        <vt:lpwstr>https://www.unpri.org/fixed-income/esg-engagement-for-fixed-income-investors-managing-risks-enhancing-returns/2922.article</vt:lpwstr>
      </vt:variant>
      <vt:variant>
        <vt:lpwstr/>
      </vt:variant>
      <vt:variant>
        <vt:i4>7864365</vt:i4>
      </vt:variant>
      <vt:variant>
        <vt:i4>726</vt:i4>
      </vt:variant>
      <vt:variant>
        <vt:i4>0</vt:i4>
      </vt:variant>
      <vt:variant>
        <vt:i4>5</vt:i4>
      </vt:variant>
      <vt:variant>
        <vt:lpwstr>https://www.unpri.org/reporting-definitions</vt:lpwstr>
      </vt:variant>
      <vt:variant>
        <vt:lpwstr/>
      </vt:variant>
      <vt:variant>
        <vt:i4>1245201</vt:i4>
      </vt:variant>
      <vt:variant>
        <vt:i4>723</vt:i4>
      </vt:variant>
      <vt:variant>
        <vt:i4>0</vt:i4>
      </vt:variant>
      <vt:variant>
        <vt:i4>5</vt:i4>
      </vt:variant>
      <vt:variant>
        <vt:lpwstr>https://www.unpri.org/an-introduction-to-responsible-investment/an-introduction-to-responsible-investment-screening/5834.article</vt:lpwstr>
      </vt:variant>
      <vt:variant>
        <vt:lpwstr/>
      </vt:variant>
      <vt:variant>
        <vt:i4>7864365</vt:i4>
      </vt:variant>
      <vt:variant>
        <vt:i4>720</vt:i4>
      </vt:variant>
      <vt:variant>
        <vt:i4>0</vt:i4>
      </vt:variant>
      <vt:variant>
        <vt:i4>5</vt:i4>
      </vt:variant>
      <vt:variant>
        <vt:lpwstr>https://www.unpri.org/reporting-definitions</vt:lpwstr>
      </vt:variant>
      <vt:variant>
        <vt:lpwstr/>
      </vt:variant>
      <vt:variant>
        <vt:i4>8257571</vt:i4>
      </vt:variant>
      <vt:variant>
        <vt:i4>717</vt:i4>
      </vt:variant>
      <vt:variant>
        <vt:i4>0</vt:i4>
      </vt:variant>
      <vt:variant>
        <vt:i4>5</vt:i4>
      </vt:variant>
      <vt:variant>
        <vt:lpwstr>https://www.unpri.org/engaging-with-sovereign-green-bond-issuers/70.article</vt:lpwstr>
      </vt:variant>
      <vt:variant>
        <vt:lpwstr/>
      </vt:variant>
      <vt:variant>
        <vt:i4>7864365</vt:i4>
      </vt:variant>
      <vt:variant>
        <vt:i4>714</vt:i4>
      </vt:variant>
      <vt:variant>
        <vt:i4>0</vt:i4>
      </vt:variant>
      <vt:variant>
        <vt:i4>5</vt:i4>
      </vt:variant>
      <vt:variant>
        <vt:lpwstr>https://www.unpri.org/reporting-definitions</vt:lpwstr>
      </vt:variant>
      <vt:variant>
        <vt:lpwstr/>
      </vt:variant>
      <vt:variant>
        <vt:i4>7864365</vt:i4>
      </vt:variant>
      <vt:variant>
        <vt:i4>711</vt:i4>
      </vt:variant>
      <vt:variant>
        <vt:i4>0</vt:i4>
      </vt:variant>
      <vt:variant>
        <vt:i4>5</vt:i4>
      </vt:variant>
      <vt:variant>
        <vt:lpwstr>https://www.unpri.org/reporting-definitions</vt:lpwstr>
      </vt:variant>
      <vt:variant>
        <vt:lpwstr/>
      </vt:variant>
      <vt:variant>
        <vt:i4>7864365</vt:i4>
      </vt:variant>
      <vt:variant>
        <vt:i4>708</vt:i4>
      </vt:variant>
      <vt:variant>
        <vt:i4>0</vt:i4>
      </vt:variant>
      <vt:variant>
        <vt:i4>5</vt:i4>
      </vt:variant>
      <vt:variant>
        <vt:lpwstr>https://www.unpri.org/reporting-definitions</vt:lpwstr>
      </vt:variant>
      <vt:variant>
        <vt:lpwstr/>
      </vt:variant>
      <vt:variant>
        <vt:i4>7864365</vt:i4>
      </vt:variant>
      <vt:variant>
        <vt:i4>705</vt:i4>
      </vt:variant>
      <vt:variant>
        <vt:i4>0</vt:i4>
      </vt:variant>
      <vt:variant>
        <vt:i4>5</vt:i4>
      </vt:variant>
      <vt:variant>
        <vt:lpwstr>https://www.unpri.org/reporting-definitions</vt:lpwstr>
      </vt:variant>
      <vt:variant>
        <vt:lpwstr/>
      </vt:variant>
      <vt:variant>
        <vt:i4>917526</vt:i4>
      </vt:variant>
      <vt:variant>
        <vt:i4>702</vt:i4>
      </vt:variant>
      <vt:variant>
        <vt:i4>0</vt:i4>
      </vt:variant>
      <vt:variant>
        <vt:i4>5</vt:i4>
      </vt:variant>
      <vt:variant>
        <vt:lpwstr>https://www.climatebonds.net/certification/approved-verifiers</vt:lpwstr>
      </vt:variant>
      <vt:variant>
        <vt:lpwstr/>
      </vt:variant>
      <vt:variant>
        <vt:i4>4653144</vt:i4>
      </vt:variant>
      <vt:variant>
        <vt:i4>699</vt:i4>
      </vt:variant>
      <vt:variant>
        <vt:i4>0</vt:i4>
      </vt:variant>
      <vt:variant>
        <vt:i4>5</vt:i4>
      </vt:variant>
      <vt:variant>
        <vt:lpwstr>https://www.icmagroup.org/green-social-and-sustainability-bonds/green-social-and-sustainability-bonds-database/</vt:lpwstr>
      </vt:variant>
      <vt:variant>
        <vt:lpwstr>HomeContent</vt:lpwstr>
      </vt:variant>
      <vt:variant>
        <vt:i4>7864365</vt:i4>
      </vt:variant>
      <vt:variant>
        <vt:i4>696</vt:i4>
      </vt:variant>
      <vt:variant>
        <vt:i4>0</vt:i4>
      </vt:variant>
      <vt:variant>
        <vt:i4>5</vt:i4>
      </vt:variant>
      <vt:variant>
        <vt:lpwstr>https://www.unpri.org/reporting-definitions</vt:lpwstr>
      </vt:variant>
      <vt:variant>
        <vt:lpwstr/>
      </vt:variant>
      <vt:variant>
        <vt:i4>7864365</vt:i4>
      </vt:variant>
      <vt:variant>
        <vt:i4>693</vt:i4>
      </vt:variant>
      <vt:variant>
        <vt:i4>0</vt:i4>
      </vt:variant>
      <vt:variant>
        <vt:i4>5</vt:i4>
      </vt:variant>
      <vt:variant>
        <vt:lpwstr>https://www.unpri.org/reporting-definitions</vt:lpwstr>
      </vt:variant>
      <vt:variant>
        <vt:lpwstr/>
      </vt:variant>
      <vt:variant>
        <vt:i4>7864365</vt:i4>
      </vt:variant>
      <vt:variant>
        <vt:i4>690</vt:i4>
      </vt:variant>
      <vt:variant>
        <vt:i4>0</vt:i4>
      </vt:variant>
      <vt:variant>
        <vt:i4>5</vt:i4>
      </vt:variant>
      <vt:variant>
        <vt:lpwstr>https://www.unpri.org/reporting-definitions</vt:lpwstr>
      </vt:variant>
      <vt:variant>
        <vt:lpwstr/>
      </vt:variant>
      <vt:variant>
        <vt:i4>7864365</vt:i4>
      </vt:variant>
      <vt:variant>
        <vt:i4>687</vt:i4>
      </vt:variant>
      <vt:variant>
        <vt:i4>0</vt:i4>
      </vt:variant>
      <vt:variant>
        <vt:i4>5</vt:i4>
      </vt:variant>
      <vt:variant>
        <vt:lpwstr>https://www.unpri.org/reporting-definitions</vt:lpwstr>
      </vt:variant>
      <vt:variant>
        <vt:lpwstr/>
      </vt:variant>
      <vt:variant>
        <vt:i4>7864364</vt:i4>
      </vt:variant>
      <vt:variant>
        <vt:i4>684</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681</vt:i4>
      </vt:variant>
      <vt:variant>
        <vt:i4>0</vt:i4>
      </vt:variant>
      <vt:variant>
        <vt:i4>5</vt:i4>
      </vt:variant>
      <vt:variant>
        <vt:lpwstr>https://www.icmagroup.org/green-social-and-sustainability-bonds/sustainability-bond-guidelines-sbg/</vt:lpwstr>
      </vt:variant>
      <vt:variant>
        <vt:lpwstr/>
      </vt:variant>
      <vt:variant>
        <vt:i4>3473471</vt:i4>
      </vt:variant>
      <vt:variant>
        <vt:i4>678</vt:i4>
      </vt:variant>
      <vt:variant>
        <vt:i4>0</vt:i4>
      </vt:variant>
      <vt:variant>
        <vt:i4>5</vt:i4>
      </vt:variant>
      <vt:variant>
        <vt:lpwstr>https://www.icmagroup.org/green-social-and-sustainability-bonds/social-bond-principles-sbp/</vt:lpwstr>
      </vt:variant>
      <vt:variant>
        <vt:lpwstr/>
      </vt:variant>
      <vt:variant>
        <vt:i4>2687096</vt:i4>
      </vt:variant>
      <vt:variant>
        <vt:i4>675</vt:i4>
      </vt:variant>
      <vt:variant>
        <vt:i4>0</vt:i4>
      </vt:variant>
      <vt:variant>
        <vt:i4>5</vt:i4>
      </vt:variant>
      <vt:variant>
        <vt:lpwstr>https://www.icmagroup.org/green-social-and-sustainability-bonds/green-bond-principles-gbp/</vt:lpwstr>
      </vt:variant>
      <vt:variant>
        <vt:lpwstr/>
      </vt:variant>
      <vt:variant>
        <vt:i4>7864365</vt:i4>
      </vt:variant>
      <vt:variant>
        <vt:i4>672</vt:i4>
      </vt:variant>
      <vt:variant>
        <vt:i4>0</vt:i4>
      </vt:variant>
      <vt:variant>
        <vt:i4>5</vt:i4>
      </vt:variant>
      <vt:variant>
        <vt:lpwstr>https://www.unpri.org/reporting-definitions</vt:lpwstr>
      </vt:variant>
      <vt:variant>
        <vt:lpwstr/>
      </vt:variant>
      <vt:variant>
        <vt:i4>7864365</vt:i4>
      </vt:variant>
      <vt:variant>
        <vt:i4>669</vt:i4>
      </vt:variant>
      <vt:variant>
        <vt:i4>0</vt:i4>
      </vt:variant>
      <vt:variant>
        <vt:i4>5</vt:i4>
      </vt:variant>
      <vt:variant>
        <vt:lpwstr>https://www.unpri.org/reporting-definitions</vt:lpwstr>
      </vt:variant>
      <vt:variant>
        <vt:lpwstr/>
      </vt:variant>
      <vt:variant>
        <vt:i4>7864365</vt:i4>
      </vt:variant>
      <vt:variant>
        <vt:i4>666</vt:i4>
      </vt:variant>
      <vt:variant>
        <vt:i4>0</vt:i4>
      </vt:variant>
      <vt:variant>
        <vt:i4>5</vt:i4>
      </vt:variant>
      <vt:variant>
        <vt:lpwstr>https://www.unpri.org/reporting-definitions</vt:lpwstr>
      </vt:variant>
      <vt:variant>
        <vt:lpwstr/>
      </vt:variant>
      <vt:variant>
        <vt:i4>7864365</vt:i4>
      </vt:variant>
      <vt:variant>
        <vt:i4>663</vt:i4>
      </vt:variant>
      <vt:variant>
        <vt:i4>0</vt:i4>
      </vt:variant>
      <vt:variant>
        <vt:i4>5</vt:i4>
      </vt:variant>
      <vt:variant>
        <vt:lpwstr>https://www.unpri.org/reporting-definitions</vt:lpwstr>
      </vt:variant>
      <vt:variant>
        <vt:lpwstr/>
      </vt:variant>
      <vt:variant>
        <vt:i4>2949166</vt:i4>
      </vt:variant>
      <vt:variant>
        <vt:i4>660</vt:i4>
      </vt:variant>
      <vt:variant>
        <vt:i4>0</vt:i4>
      </vt:variant>
      <vt:variant>
        <vt:i4>5</vt:i4>
      </vt:variant>
      <vt:variant>
        <vt:lpwstr>https://www.unpri.org/passive-investments/how-can-a-passive-investor-be-a-responsible-investor/4649.article</vt:lpwstr>
      </vt:variant>
      <vt:variant>
        <vt:lpwstr/>
      </vt:variant>
      <vt:variant>
        <vt:i4>7864365</vt:i4>
      </vt:variant>
      <vt:variant>
        <vt:i4>657</vt:i4>
      </vt:variant>
      <vt:variant>
        <vt:i4>0</vt:i4>
      </vt:variant>
      <vt:variant>
        <vt:i4>5</vt:i4>
      </vt:variant>
      <vt:variant>
        <vt:lpwstr>https://www.unpri.org/reporting-definitions</vt:lpwstr>
      </vt:variant>
      <vt:variant>
        <vt:lpwstr/>
      </vt:variant>
      <vt:variant>
        <vt:i4>2883622</vt:i4>
      </vt:variant>
      <vt:variant>
        <vt:i4>654</vt:i4>
      </vt:variant>
      <vt:variant>
        <vt:i4>0</vt:i4>
      </vt:variant>
      <vt:variant>
        <vt:i4>5</vt:i4>
      </vt:variant>
      <vt:variant>
        <vt:lpwstr>https://www.unpri.org/guidance-and-case-studies-for-esg-integration-equities-and-fixed-income/3622.article</vt:lpwstr>
      </vt:variant>
      <vt:variant>
        <vt:lpwstr/>
      </vt:variant>
      <vt:variant>
        <vt:i4>7864365</vt:i4>
      </vt:variant>
      <vt:variant>
        <vt:i4>651</vt:i4>
      </vt:variant>
      <vt:variant>
        <vt:i4>0</vt:i4>
      </vt:variant>
      <vt:variant>
        <vt:i4>5</vt:i4>
      </vt:variant>
      <vt:variant>
        <vt:lpwstr>https://www.unpri.org/reporting-definitions</vt:lpwstr>
      </vt:variant>
      <vt:variant>
        <vt:lpwstr/>
      </vt:variant>
      <vt:variant>
        <vt:i4>6815847</vt:i4>
      </vt:variant>
      <vt:variant>
        <vt:i4>648</vt:i4>
      </vt:variant>
      <vt:variant>
        <vt:i4>0</vt:i4>
      </vt:variant>
      <vt:variant>
        <vt:i4>5</vt:i4>
      </vt:variant>
      <vt:variant>
        <vt:lpwstr>https://www.unpri.org/fixed-income/a-practical-guide-to-esg-integration-in-sovereign-debt/4781.article</vt:lpwstr>
      </vt:variant>
      <vt:variant>
        <vt:lpwstr/>
      </vt:variant>
      <vt:variant>
        <vt:i4>7864365</vt:i4>
      </vt:variant>
      <vt:variant>
        <vt:i4>645</vt:i4>
      </vt:variant>
      <vt:variant>
        <vt:i4>0</vt:i4>
      </vt:variant>
      <vt:variant>
        <vt:i4>5</vt:i4>
      </vt:variant>
      <vt:variant>
        <vt:lpwstr>https://www.unpri.org/reporting-definitions</vt:lpwstr>
      </vt:variant>
      <vt:variant>
        <vt:lpwstr/>
      </vt:variant>
      <vt:variant>
        <vt:i4>2490410</vt:i4>
      </vt:variant>
      <vt:variant>
        <vt:i4>642</vt:i4>
      </vt:variant>
      <vt:variant>
        <vt:i4>0</vt:i4>
      </vt:variant>
      <vt:variant>
        <vt:i4>5</vt:i4>
      </vt:variant>
      <vt:variant>
        <vt:lpwstr>https://www.unpri.org/private-debt/spotlight-on-responsible-investment-in-private-debt/4048.article</vt:lpwstr>
      </vt:variant>
      <vt:variant>
        <vt:lpwstr/>
      </vt:variant>
      <vt:variant>
        <vt:i4>7864365</vt:i4>
      </vt:variant>
      <vt:variant>
        <vt:i4>639</vt:i4>
      </vt:variant>
      <vt:variant>
        <vt:i4>0</vt:i4>
      </vt:variant>
      <vt:variant>
        <vt:i4>5</vt:i4>
      </vt:variant>
      <vt:variant>
        <vt:lpwstr>https://www.unpri.org/reporting-definitions</vt:lpwstr>
      </vt:variant>
      <vt:variant>
        <vt:lpwstr/>
      </vt:variant>
      <vt:variant>
        <vt:i4>7864365</vt:i4>
      </vt:variant>
      <vt:variant>
        <vt:i4>636</vt:i4>
      </vt:variant>
      <vt:variant>
        <vt:i4>0</vt:i4>
      </vt:variant>
      <vt:variant>
        <vt:i4>5</vt:i4>
      </vt:variant>
      <vt:variant>
        <vt:lpwstr>https://www.unpri.org/reporting-definitions</vt:lpwstr>
      </vt:variant>
      <vt:variant>
        <vt:lpwstr/>
      </vt:variant>
      <vt:variant>
        <vt:i4>7864365</vt:i4>
      </vt:variant>
      <vt:variant>
        <vt:i4>633</vt:i4>
      </vt:variant>
      <vt:variant>
        <vt:i4>0</vt:i4>
      </vt:variant>
      <vt:variant>
        <vt:i4>5</vt:i4>
      </vt:variant>
      <vt:variant>
        <vt:lpwstr>https://www.unpri.org/reporting-definitions</vt:lpwstr>
      </vt:variant>
      <vt:variant>
        <vt:lpwstr/>
      </vt:variant>
      <vt:variant>
        <vt:i4>3276920</vt:i4>
      </vt:variant>
      <vt:variant>
        <vt:i4>630</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627</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624</vt:i4>
      </vt:variant>
      <vt:variant>
        <vt:i4>0</vt:i4>
      </vt:variant>
      <vt:variant>
        <vt:i4>5</vt:i4>
      </vt:variant>
      <vt:variant>
        <vt:lpwstr>https://www.unpri.org/reporting-definitions</vt:lpwstr>
      </vt:variant>
      <vt:variant>
        <vt:lpwstr/>
      </vt:variant>
      <vt:variant>
        <vt:i4>7864365</vt:i4>
      </vt:variant>
      <vt:variant>
        <vt:i4>621</vt:i4>
      </vt:variant>
      <vt:variant>
        <vt:i4>0</vt:i4>
      </vt:variant>
      <vt:variant>
        <vt:i4>5</vt:i4>
      </vt:variant>
      <vt:variant>
        <vt:lpwstr>https://www.unpri.org/reporting-definitions</vt:lpwstr>
      </vt:variant>
      <vt:variant>
        <vt:lpwstr/>
      </vt:variant>
      <vt:variant>
        <vt:i4>7864365</vt:i4>
      </vt:variant>
      <vt:variant>
        <vt:i4>618</vt:i4>
      </vt:variant>
      <vt:variant>
        <vt:i4>0</vt:i4>
      </vt:variant>
      <vt:variant>
        <vt:i4>5</vt:i4>
      </vt:variant>
      <vt:variant>
        <vt:lpwstr>https://www.unpri.org/reporting-definitions</vt:lpwstr>
      </vt:variant>
      <vt:variant>
        <vt:lpwstr/>
      </vt:variant>
      <vt:variant>
        <vt:i4>7864365</vt:i4>
      </vt:variant>
      <vt:variant>
        <vt:i4>615</vt:i4>
      </vt:variant>
      <vt:variant>
        <vt:i4>0</vt:i4>
      </vt:variant>
      <vt:variant>
        <vt:i4>5</vt:i4>
      </vt:variant>
      <vt:variant>
        <vt:lpwstr>https://www.unpri.org/reporting-definitions</vt:lpwstr>
      </vt:variant>
      <vt:variant>
        <vt:lpwstr/>
      </vt:variant>
      <vt:variant>
        <vt:i4>2883622</vt:i4>
      </vt:variant>
      <vt:variant>
        <vt:i4>612</vt:i4>
      </vt:variant>
      <vt:variant>
        <vt:i4>0</vt:i4>
      </vt:variant>
      <vt:variant>
        <vt:i4>5</vt:i4>
      </vt:variant>
      <vt:variant>
        <vt:lpwstr>https://www.unpri.org/guidance-and-case-studies-for-esg-integration-equities-and-fixed-income/3622.article</vt:lpwstr>
      </vt:variant>
      <vt:variant>
        <vt:lpwstr/>
      </vt:variant>
      <vt:variant>
        <vt:i4>7864365</vt:i4>
      </vt:variant>
      <vt:variant>
        <vt:i4>609</vt:i4>
      </vt:variant>
      <vt:variant>
        <vt:i4>0</vt:i4>
      </vt:variant>
      <vt:variant>
        <vt:i4>5</vt:i4>
      </vt:variant>
      <vt:variant>
        <vt:lpwstr>https://www.unpri.org/reporting-definitions</vt:lpwstr>
      </vt:variant>
      <vt:variant>
        <vt:lpwstr/>
      </vt:variant>
      <vt:variant>
        <vt:i4>7864365</vt:i4>
      </vt:variant>
      <vt:variant>
        <vt:i4>606</vt:i4>
      </vt:variant>
      <vt:variant>
        <vt:i4>0</vt:i4>
      </vt:variant>
      <vt:variant>
        <vt:i4>5</vt:i4>
      </vt:variant>
      <vt:variant>
        <vt:lpwstr>https://www.unpri.org/reporting-definitions</vt:lpwstr>
      </vt:variant>
      <vt:variant>
        <vt:lpwstr/>
      </vt:variant>
      <vt:variant>
        <vt:i4>3473519</vt:i4>
      </vt:variant>
      <vt:variant>
        <vt:i4>603</vt:i4>
      </vt:variant>
      <vt:variant>
        <vt:i4>0</vt:i4>
      </vt:variant>
      <vt:variant>
        <vt:i4>5</vt:i4>
      </vt:variant>
      <vt:variant>
        <vt:lpwstr>https://www.unpri.org/an-introduction-to-responsible-investment/an-introduction-to-responsible-investment-fixed-income/4986.article</vt:lpwstr>
      </vt:variant>
      <vt:variant>
        <vt:lpwstr/>
      </vt:variant>
      <vt:variant>
        <vt:i4>2490410</vt:i4>
      </vt:variant>
      <vt:variant>
        <vt:i4>600</vt:i4>
      </vt:variant>
      <vt:variant>
        <vt:i4>0</vt:i4>
      </vt:variant>
      <vt:variant>
        <vt:i4>5</vt:i4>
      </vt:variant>
      <vt:variant>
        <vt:lpwstr>https://www.unpri.org/private-debt/spotlight-on-responsible-investment-in-private-debt/4048.article</vt:lpwstr>
      </vt:variant>
      <vt:variant>
        <vt:lpwstr/>
      </vt:variant>
      <vt:variant>
        <vt:i4>7864365</vt:i4>
      </vt:variant>
      <vt:variant>
        <vt:i4>597</vt:i4>
      </vt:variant>
      <vt:variant>
        <vt:i4>0</vt:i4>
      </vt:variant>
      <vt:variant>
        <vt:i4>5</vt:i4>
      </vt:variant>
      <vt:variant>
        <vt:lpwstr>https://www.unpri.org/reporting-definitions</vt:lpwstr>
      </vt:variant>
      <vt:variant>
        <vt:lpwstr/>
      </vt:variant>
      <vt:variant>
        <vt:i4>7864365</vt:i4>
      </vt:variant>
      <vt:variant>
        <vt:i4>594</vt:i4>
      </vt:variant>
      <vt:variant>
        <vt:i4>0</vt:i4>
      </vt:variant>
      <vt:variant>
        <vt:i4>5</vt:i4>
      </vt:variant>
      <vt:variant>
        <vt:lpwstr>https://www.unpri.org/reporting-definitions</vt:lpwstr>
      </vt:variant>
      <vt:variant>
        <vt:lpwstr/>
      </vt:variant>
      <vt:variant>
        <vt:i4>7864365</vt:i4>
      </vt:variant>
      <vt:variant>
        <vt:i4>591</vt:i4>
      </vt:variant>
      <vt:variant>
        <vt:i4>0</vt:i4>
      </vt:variant>
      <vt:variant>
        <vt:i4>5</vt:i4>
      </vt:variant>
      <vt:variant>
        <vt:lpwstr>https://www.unpri.org/reporting-definitions</vt:lpwstr>
      </vt:variant>
      <vt:variant>
        <vt:lpwstr/>
      </vt:variant>
      <vt:variant>
        <vt:i4>7864365</vt:i4>
      </vt:variant>
      <vt:variant>
        <vt:i4>588</vt:i4>
      </vt:variant>
      <vt:variant>
        <vt:i4>0</vt:i4>
      </vt:variant>
      <vt:variant>
        <vt:i4>5</vt:i4>
      </vt:variant>
      <vt:variant>
        <vt:lpwstr>https://www.unpri.org/reporting-definitions</vt:lpwstr>
      </vt:variant>
      <vt:variant>
        <vt:lpwstr/>
      </vt:variant>
      <vt:variant>
        <vt:i4>7864365</vt:i4>
      </vt:variant>
      <vt:variant>
        <vt:i4>585</vt:i4>
      </vt:variant>
      <vt:variant>
        <vt:i4>0</vt:i4>
      </vt:variant>
      <vt:variant>
        <vt:i4>5</vt:i4>
      </vt:variant>
      <vt:variant>
        <vt:lpwstr>https://www.unpri.org/reporting-definitions</vt:lpwstr>
      </vt:variant>
      <vt:variant>
        <vt:lpwstr/>
      </vt:variant>
      <vt:variant>
        <vt:i4>3473519</vt:i4>
      </vt:variant>
      <vt:variant>
        <vt:i4>582</vt:i4>
      </vt:variant>
      <vt:variant>
        <vt:i4>0</vt:i4>
      </vt:variant>
      <vt:variant>
        <vt:i4>5</vt:i4>
      </vt:variant>
      <vt:variant>
        <vt:lpwstr>https://www.unpri.org/an-introduction-to-responsible-investment/an-introduction-to-responsible-investment-fixed-income/4986.article</vt:lpwstr>
      </vt:variant>
      <vt:variant>
        <vt:lpwstr/>
      </vt:variant>
      <vt:variant>
        <vt:i4>2490410</vt:i4>
      </vt:variant>
      <vt:variant>
        <vt:i4>579</vt:i4>
      </vt:variant>
      <vt:variant>
        <vt:i4>0</vt:i4>
      </vt:variant>
      <vt:variant>
        <vt:i4>5</vt:i4>
      </vt:variant>
      <vt:variant>
        <vt:lpwstr>https://www.unpri.org/private-debt/spotlight-on-responsible-investment-in-private-debt/4048.article</vt:lpwstr>
      </vt:variant>
      <vt:variant>
        <vt:lpwstr/>
      </vt:variant>
      <vt:variant>
        <vt:i4>7864365</vt:i4>
      </vt:variant>
      <vt:variant>
        <vt:i4>576</vt:i4>
      </vt:variant>
      <vt:variant>
        <vt:i4>0</vt:i4>
      </vt:variant>
      <vt:variant>
        <vt:i4>5</vt:i4>
      </vt:variant>
      <vt:variant>
        <vt:lpwstr>https://www.unpri.org/reporting-definitions</vt:lpwstr>
      </vt:variant>
      <vt:variant>
        <vt:lpwstr/>
      </vt:variant>
      <vt:variant>
        <vt:i4>7864365</vt:i4>
      </vt:variant>
      <vt:variant>
        <vt:i4>573</vt:i4>
      </vt:variant>
      <vt:variant>
        <vt:i4>0</vt:i4>
      </vt:variant>
      <vt:variant>
        <vt:i4>5</vt:i4>
      </vt:variant>
      <vt:variant>
        <vt:lpwstr>https://www.unpri.org/reporting-definitions</vt:lpwstr>
      </vt:variant>
      <vt:variant>
        <vt:lpwstr/>
      </vt:variant>
      <vt:variant>
        <vt:i4>7864365</vt:i4>
      </vt:variant>
      <vt:variant>
        <vt:i4>570</vt:i4>
      </vt:variant>
      <vt:variant>
        <vt:i4>0</vt:i4>
      </vt:variant>
      <vt:variant>
        <vt:i4>5</vt:i4>
      </vt:variant>
      <vt:variant>
        <vt:lpwstr>https://www.unpri.org/reporting-definitions</vt:lpwstr>
      </vt:variant>
      <vt:variant>
        <vt:lpwstr/>
      </vt:variant>
      <vt:variant>
        <vt:i4>7864365</vt:i4>
      </vt:variant>
      <vt:variant>
        <vt:i4>567</vt:i4>
      </vt:variant>
      <vt:variant>
        <vt:i4>0</vt:i4>
      </vt:variant>
      <vt:variant>
        <vt:i4>5</vt:i4>
      </vt:variant>
      <vt:variant>
        <vt:lpwstr>https://www.unpri.org/reporting-definitions</vt:lpwstr>
      </vt:variant>
      <vt:variant>
        <vt:lpwstr/>
      </vt:variant>
      <vt:variant>
        <vt:i4>7864365</vt:i4>
      </vt:variant>
      <vt:variant>
        <vt:i4>564</vt:i4>
      </vt:variant>
      <vt:variant>
        <vt:i4>0</vt:i4>
      </vt:variant>
      <vt:variant>
        <vt:i4>5</vt:i4>
      </vt:variant>
      <vt:variant>
        <vt:lpwstr>https://www.unpri.org/reporting-definitions</vt:lpwstr>
      </vt:variant>
      <vt:variant>
        <vt:lpwstr/>
      </vt:variant>
      <vt:variant>
        <vt:i4>3473519</vt:i4>
      </vt:variant>
      <vt:variant>
        <vt:i4>561</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558</vt:i4>
      </vt:variant>
      <vt:variant>
        <vt:i4>0</vt:i4>
      </vt:variant>
      <vt:variant>
        <vt:i4>5</vt:i4>
      </vt:variant>
      <vt:variant>
        <vt:lpwstr>https://www.unpri.org/reporting-definitions</vt:lpwstr>
      </vt:variant>
      <vt:variant>
        <vt:lpwstr/>
      </vt:variant>
      <vt:variant>
        <vt:i4>3473519</vt:i4>
      </vt:variant>
      <vt:variant>
        <vt:i4>555</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552</vt:i4>
      </vt:variant>
      <vt:variant>
        <vt:i4>0</vt:i4>
      </vt:variant>
      <vt:variant>
        <vt:i4>5</vt:i4>
      </vt:variant>
      <vt:variant>
        <vt:lpwstr>https://www.unpri.org/reporting-definitions</vt:lpwstr>
      </vt:variant>
      <vt:variant>
        <vt:lpwstr/>
      </vt:variant>
      <vt:variant>
        <vt:i4>3276920</vt:i4>
      </vt:variant>
      <vt:variant>
        <vt:i4>549</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546</vt:i4>
      </vt:variant>
      <vt:variant>
        <vt:i4>0</vt:i4>
      </vt:variant>
      <vt:variant>
        <vt:i4>5</vt:i4>
      </vt:variant>
      <vt:variant>
        <vt:lpwstr>https://www.unpri.org/an-introduction-to-responsible-investment/an-introduction-to-responsible-investment-fixed-income/4986.article</vt:lpwstr>
      </vt:variant>
      <vt:variant>
        <vt:lpwstr/>
      </vt:variant>
      <vt:variant>
        <vt:i4>3276920</vt:i4>
      </vt:variant>
      <vt:variant>
        <vt:i4>543</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540</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537</vt:i4>
      </vt:variant>
      <vt:variant>
        <vt:i4>0</vt:i4>
      </vt:variant>
      <vt:variant>
        <vt:i4>5</vt:i4>
      </vt:variant>
      <vt:variant>
        <vt:lpwstr>https://www.unpri.org/reporting-definitions</vt:lpwstr>
      </vt:variant>
      <vt:variant>
        <vt:lpwstr/>
      </vt:variant>
      <vt:variant>
        <vt:i4>7864365</vt:i4>
      </vt:variant>
      <vt:variant>
        <vt:i4>534</vt:i4>
      </vt:variant>
      <vt:variant>
        <vt:i4>0</vt:i4>
      </vt:variant>
      <vt:variant>
        <vt:i4>5</vt:i4>
      </vt:variant>
      <vt:variant>
        <vt:lpwstr>https://www.unpri.org/reporting-definitions</vt:lpwstr>
      </vt:variant>
      <vt:variant>
        <vt:lpwstr/>
      </vt:variant>
      <vt:variant>
        <vt:i4>7864365</vt:i4>
      </vt:variant>
      <vt:variant>
        <vt:i4>531</vt:i4>
      </vt:variant>
      <vt:variant>
        <vt:i4>0</vt:i4>
      </vt:variant>
      <vt:variant>
        <vt:i4>5</vt:i4>
      </vt:variant>
      <vt:variant>
        <vt:lpwstr>https://www.unpri.org/reporting-definitions</vt:lpwstr>
      </vt:variant>
      <vt:variant>
        <vt:lpwstr/>
      </vt:variant>
      <vt:variant>
        <vt:i4>3473519</vt:i4>
      </vt:variant>
      <vt:variant>
        <vt:i4>528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525</vt:i4>
      </vt:variant>
      <vt:variant>
        <vt:i4>0</vt:i4>
      </vt:variant>
      <vt:variant>
        <vt:i4>5</vt:i4>
      </vt:variant>
      <vt:variant>
        <vt:lpwstr>https://www.unpri.org/reporting-definitions</vt:lpwstr>
      </vt:variant>
      <vt:variant>
        <vt:lpwstr/>
      </vt:variant>
      <vt:variant>
        <vt:i4>3276920</vt:i4>
      </vt:variant>
      <vt:variant>
        <vt:i4>522</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519</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516</vt:i4>
      </vt:variant>
      <vt:variant>
        <vt:i4>0</vt:i4>
      </vt:variant>
      <vt:variant>
        <vt:i4>5</vt:i4>
      </vt:variant>
      <vt:variant>
        <vt:lpwstr>https://www.unpri.org/reporting-definitions</vt:lpwstr>
      </vt:variant>
      <vt:variant>
        <vt:lpwstr/>
      </vt:variant>
      <vt:variant>
        <vt:i4>7864365</vt:i4>
      </vt:variant>
      <vt:variant>
        <vt:i4>513</vt:i4>
      </vt:variant>
      <vt:variant>
        <vt:i4>0</vt:i4>
      </vt:variant>
      <vt:variant>
        <vt:i4>5</vt:i4>
      </vt:variant>
      <vt:variant>
        <vt:lpwstr>https://www.unpri.org/reporting-definitions</vt:lpwstr>
      </vt:variant>
      <vt:variant>
        <vt:lpwstr/>
      </vt:variant>
      <vt:variant>
        <vt:i4>3276920</vt:i4>
      </vt:variant>
      <vt:variant>
        <vt:i4>510</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507</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504</vt:i4>
      </vt:variant>
      <vt:variant>
        <vt:i4>0</vt:i4>
      </vt:variant>
      <vt:variant>
        <vt:i4>5</vt:i4>
      </vt:variant>
      <vt:variant>
        <vt:lpwstr>https://www.unpri.org/reporting-definitions</vt:lpwstr>
      </vt:variant>
      <vt:variant>
        <vt:lpwstr/>
      </vt:variant>
      <vt:variant>
        <vt:i4>7864365</vt:i4>
      </vt:variant>
      <vt:variant>
        <vt:i4>501</vt:i4>
      </vt:variant>
      <vt:variant>
        <vt:i4>0</vt:i4>
      </vt:variant>
      <vt:variant>
        <vt:i4>5</vt:i4>
      </vt:variant>
      <vt:variant>
        <vt:lpwstr>https://www.unpri.org/reporting-definitions</vt:lpwstr>
      </vt:variant>
      <vt:variant>
        <vt:lpwstr/>
      </vt:variant>
      <vt:variant>
        <vt:i4>3276920</vt:i4>
      </vt:variant>
      <vt:variant>
        <vt:i4>498</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495</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492</vt:i4>
      </vt:variant>
      <vt:variant>
        <vt:i4>0</vt:i4>
      </vt:variant>
      <vt:variant>
        <vt:i4>5</vt:i4>
      </vt:variant>
      <vt:variant>
        <vt:lpwstr>https://www.unpri.org/reporting-definitions</vt:lpwstr>
      </vt:variant>
      <vt:variant>
        <vt:lpwstr/>
      </vt:variant>
      <vt:variant>
        <vt:i4>7864365</vt:i4>
      </vt:variant>
      <vt:variant>
        <vt:i4>489</vt:i4>
      </vt:variant>
      <vt:variant>
        <vt:i4>0</vt:i4>
      </vt:variant>
      <vt:variant>
        <vt:i4>5</vt:i4>
      </vt:variant>
      <vt:variant>
        <vt:lpwstr>https://www.unpri.org/reporting-definitions</vt:lpwstr>
      </vt:variant>
      <vt:variant>
        <vt:lpwstr/>
      </vt:variant>
      <vt:variant>
        <vt:i4>3276920</vt:i4>
      </vt:variant>
      <vt:variant>
        <vt:i4>486</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483</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480</vt:i4>
      </vt:variant>
      <vt:variant>
        <vt:i4>0</vt:i4>
      </vt:variant>
      <vt:variant>
        <vt:i4>5</vt:i4>
      </vt:variant>
      <vt:variant>
        <vt:lpwstr>https://www.unpri.org/reporting-definitions</vt:lpwstr>
      </vt:variant>
      <vt:variant>
        <vt:lpwstr/>
      </vt:variant>
      <vt:variant>
        <vt:i4>7864365</vt:i4>
      </vt:variant>
      <vt:variant>
        <vt:i4>477</vt:i4>
      </vt:variant>
      <vt:variant>
        <vt:i4>0</vt:i4>
      </vt:variant>
      <vt:variant>
        <vt:i4>5</vt:i4>
      </vt:variant>
      <vt:variant>
        <vt:lpwstr>https://www.unpri.org/reporting-definitions</vt:lpwstr>
      </vt:variant>
      <vt:variant>
        <vt:lpwstr/>
      </vt:variant>
      <vt:variant>
        <vt:i4>3276920</vt:i4>
      </vt:variant>
      <vt:variant>
        <vt:i4>474</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471</vt:i4>
      </vt:variant>
      <vt:variant>
        <vt:i4>0</vt:i4>
      </vt:variant>
      <vt:variant>
        <vt:i4>5</vt:i4>
      </vt:variant>
      <vt:variant>
        <vt:lpwstr>https://www.unpri.org/an-introduction-to-responsible-investment/an-introduction-to-responsible-investment-fixed-income/4986.article</vt:lpwstr>
      </vt:variant>
      <vt:variant>
        <vt:lpwstr/>
      </vt:variant>
      <vt:variant>
        <vt:i4>6815847</vt:i4>
      </vt:variant>
      <vt:variant>
        <vt:i4>468</vt:i4>
      </vt:variant>
      <vt:variant>
        <vt:i4>0</vt:i4>
      </vt:variant>
      <vt:variant>
        <vt:i4>5</vt:i4>
      </vt:variant>
      <vt:variant>
        <vt:lpwstr>https://www.unpri.org/fixed-income/a-practical-guide-to-esg-integration-in-sovereign-debt/4781.article</vt:lpwstr>
      </vt:variant>
      <vt:variant>
        <vt:lpwstr/>
      </vt:variant>
      <vt:variant>
        <vt:i4>7864365</vt:i4>
      </vt:variant>
      <vt:variant>
        <vt:i4>465</vt:i4>
      </vt:variant>
      <vt:variant>
        <vt:i4>0</vt:i4>
      </vt:variant>
      <vt:variant>
        <vt:i4>5</vt:i4>
      </vt:variant>
      <vt:variant>
        <vt:lpwstr>https://www.unpri.org/reporting-definitions</vt:lpwstr>
      </vt:variant>
      <vt:variant>
        <vt:lpwstr/>
      </vt:variant>
      <vt:variant>
        <vt:i4>7864365</vt:i4>
      </vt:variant>
      <vt:variant>
        <vt:i4>462</vt:i4>
      </vt:variant>
      <vt:variant>
        <vt:i4>0</vt:i4>
      </vt:variant>
      <vt:variant>
        <vt:i4>5</vt:i4>
      </vt:variant>
      <vt:variant>
        <vt:lpwstr>https://www.unpri.org/reporting-definitions</vt:lpwstr>
      </vt:variant>
      <vt:variant>
        <vt:lpwstr/>
      </vt:variant>
      <vt:variant>
        <vt:i4>3276920</vt:i4>
      </vt:variant>
      <vt:variant>
        <vt:i4>459</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456</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453</vt:i4>
      </vt:variant>
      <vt:variant>
        <vt:i4>0</vt:i4>
      </vt:variant>
      <vt:variant>
        <vt:i4>5</vt:i4>
      </vt:variant>
      <vt:variant>
        <vt:lpwstr>https://www.unpri.org/reporting-definitions</vt:lpwstr>
      </vt:variant>
      <vt:variant>
        <vt:lpwstr/>
      </vt:variant>
      <vt:variant>
        <vt:i4>7864365</vt:i4>
      </vt:variant>
      <vt:variant>
        <vt:i4>450</vt:i4>
      </vt:variant>
      <vt:variant>
        <vt:i4>0</vt:i4>
      </vt:variant>
      <vt:variant>
        <vt:i4>5</vt:i4>
      </vt:variant>
      <vt:variant>
        <vt:lpwstr>https://www.unpri.org/reporting-definitions</vt:lpwstr>
      </vt:variant>
      <vt:variant>
        <vt:lpwstr/>
      </vt:variant>
      <vt:variant>
        <vt:i4>7864365</vt:i4>
      </vt:variant>
      <vt:variant>
        <vt:i4>447</vt:i4>
      </vt:variant>
      <vt:variant>
        <vt:i4>0</vt:i4>
      </vt:variant>
      <vt:variant>
        <vt:i4>5</vt:i4>
      </vt:variant>
      <vt:variant>
        <vt:lpwstr>https://www.unpri.org/reporting-definitions</vt:lpwstr>
      </vt:variant>
      <vt:variant>
        <vt:lpwstr/>
      </vt:variant>
      <vt:variant>
        <vt:i4>7864365</vt:i4>
      </vt:variant>
      <vt:variant>
        <vt:i4>444</vt:i4>
      </vt:variant>
      <vt:variant>
        <vt:i4>0</vt:i4>
      </vt:variant>
      <vt:variant>
        <vt:i4>5</vt:i4>
      </vt:variant>
      <vt:variant>
        <vt:lpwstr>https://www.unpri.org/reporting-definitions</vt:lpwstr>
      </vt:variant>
      <vt:variant>
        <vt:lpwstr/>
      </vt:variant>
      <vt:variant>
        <vt:i4>3276920</vt:i4>
      </vt:variant>
      <vt:variant>
        <vt:i4>441</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438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435</vt:i4>
      </vt:variant>
      <vt:variant>
        <vt:i4>0</vt:i4>
      </vt:variant>
      <vt:variant>
        <vt:i4>5</vt:i4>
      </vt:variant>
      <vt:variant>
        <vt:lpwstr>https://www.unpri.org/reporting-definitions</vt:lpwstr>
      </vt:variant>
      <vt:variant>
        <vt:lpwstr/>
      </vt:variant>
      <vt:variant>
        <vt:i4>7864365</vt:i4>
      </vt:variant>
      <vt:variant>
        <vt:i4>432</vt:i4>
      </vt:variant>
      <vt:variant>
        <vt:i4>0</vt:i4>
      </vt:variant>
      <vt:variant>
        <vt:i4>5</vt:i4>
      </vt:variant>
      <vt:variant>
        <vt:lpwstr>https://www.unpri.org/reporting-definitions</vt:lpwstr>
      </vt:variant>
      <vt:variant>
        <vt:lpwstr/>
      </vt:variant>
      <vt:variant>
        <vt:i4>7864365</vt:i4>
      </vt:variant>
      <vt:variant>
        <vt:i4>429</vt:i4>
      </vt:variant>
      <vt:variant>
        <vt:i4>0</vt:i4>
      </vt:variant>
      <vt:variant>
        <vt:i4>5</vt:i4>
      </vt:variant>
      <vt:variant>
        <vt:lpwstr>https://www.unpri.org/reporting-definitions</vt:lpwstr>
      </vt:variant>
      <vt:variant>
        <vt:lpwstr/>
      </vt:variant>
      <vt:variant>
        <vt:i4>7864365</vt:i4>
      </vt:variant>
      <vt:variant>
        <vt:i4>426</vt:i4>
      </vt:variant>
      <vt:variant>
        <vt:i4>0</vt:i4>
      </vt:variant>
      <vt:variant>
        <vt:i4>5</vt:i4>
      </vt:variant>
      <vt:variant>
        <vt:lpwstr>https://www.unpri.org/reporting-definitions</vt:lpwstr>
      </vt:variant>
      <vt:variant>
        <vt:lpwstr/>
      </vt:variant>
      <vt:variant>
        <vt:i4>3276920</vt:i4>
      </vt:variant>
      <vt:variant>
        <vt:i4>423</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420</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417</vt:i4>
      </vt:variant>
      <vt:variant>
        <vt:i4>0</vt:i4>
      </vt:variant>
      <vt:variant>
        <vt:i4>5</vt:i4>
      </vt:variant>
      <vt:variant>
        <vt:lpwstr>https://www.unpri.org/reporting-definitions</vt:lpwstr>
      </vt:variant>
      <vt:variant>
        <vt:lpwstr/>
      </vt:variant>
      <vt:variant>
        <vt:i4>7864365</vt:i4>
      </vt:variant>
      <vt:variant>
        <vt:i4>414</vt:i4>
      </vt:variant>
      <vt:variant>
        <vt:i4>0</vt:i4>
      </vt:variant>
      <vt:variant>
        <vt:i4>5</vt:i4>
      </vt:variant>
      <vt:variant>
        <vt:lpwstr>https://www.unpri.org/reporting-definitions</vt:lpwstr>
      </vt:variant>
      <vt:variant>
        <vt:lpwstr/>
      </vt:variant>
      <vt:variant>
        <vt:i4>7864365</vt:i4>
      </vt:variant>
      <vt:variant>
        <vt:i4>411</vt:i4>
      </vt:variant>
      <vt:variant>
        <vt:i4>0</vt:i4>
      </vt:variant>
      <vt:variant>
        <vt:i4>5</vt:i4>
      </vt:variant>
      <vt:variant>
        <vt:lpwstr>https://www.unpri.org/reporting-definitions</vt:lpwstr>
      </vt:variant>
      <vt:variant>
        <vt:lpwstr/>
      </vt:variant>
      <vt:variant>
        <vt:i4>7864365</vt:i4>
      </vt:variant>
      <vt:variant>
        <vt:i4>408</vt:i4>
      </vt:variant>
      <vt:variant>
        <vt:i4>0</vt:i4>
      </vt:variant>
      <vt:variant>
        <vt:i4>5</vt:i4>
      </vt:variant>
      <vt:variant>
        <vt:lpwstr>https://www.unpri.org/reporting-definitions</vt:lpwstr>
      </vt:variant>
      <vt:variant>
        <vt:lpwstr/>
      </vt:variant>
      <vt:variant>
        <vt:i4>7864365</vt:i4>
      </vt:variant>
      <vt:variant>
        <vt:i4>405</vt:i4>
      </vt:variant>
      <vt:variant>
        <vt:i4>0</vt:i4>
      </vt:variant>
      <vt:variant>
        <vt:i4>5</vt:i4>
      </vt:variant>
      <vt:variant>
        <vt:lpwstr>https://www.unpri.org/reporting-definitions</vt:lpwstr>
      </vt:variant>
      <vt:variant>
        <vt:lpwstr/>
      </vt:variant>
      <vt:variant>
        <vt:i4>7864365</vt:i4>
      </vt:variant>
      <vt:variant>
        <vt:i4>402</vt:i4>
      </vt:variant>
      <vt:variant>
        <vt:i4>0</vt:i4>
      </vt:variant>
      <vt:variant>
        <vt:i4>5</vt:i4>
      </vt:variant>
      <vt:variant>
        <vt:lpwstr>https://www.unpri.org/reporting-definitions</vt:lpwstr>
      </vt:variant>
      <vt:variant>
        <vt:lpwstr/>
      </vt:variant>
      <vt:variant>
        <vt:i4>3276920</vt:i4>
      </vt:variant>
      <vt:variant>
        <vt:i4>399</vt:i4>
      </vt:variant>
      <vt:variant>
        <vt:i4>0</vt:i4>
      </vt:variant>
      <vt:variant>
        <vt:i4>5</vt:i4>
      </vt:variant>
      <vt:variant>
        <vt:lpwstr>https://www.unpri.org/fixed-income/esg-engagement-for-fixed-income-investors-managing-risks-enhancing-returns/2922.article</vt:lpwstr>
      </vt:variant>
      <vt:variant>
        <vt:lpwstr/>
      </vt:variant>
      <vt:variant>
        <vt:i4>3473519</vt:i4>
      </vt:variant>
      <vt:variant>
        <vt:i4>396</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393</vt:i4>
      </vt:variant>
      <vt:variant>
        <vt:i4>0</vt:i4>
      </vt:variant>
      <vt:variant>
        <vt:i4>5</vt:i4>
      </vt:variant>
      <vt:variant>
        <vt:lpwstr>https://www.unpri.org/reporting-definitions</vt:lpwstr>
      </vt:variant>
      <vt:variant>
        <vt:lpwstr/>
      </vt:variant>
      <vt:variant>
        <vt:i4>7864365</vt:i4>
      </vt:variant>
      <vt:variant>
        <vt:i4>390</vt:i4>
      </vt:variant>
      <vt:variant>
        <vt:i4>0</vt:i4>
      </vt:variant>
      <vt:variant>
        <vt:i4>5</vt:i4>
      </vt:variant>
      <vt:variant>
        <vt:lpwstr>https://www.unpri.org/reporting-definitions</vt:lpwstr>
      </vt:variant>
      <vt:variant>
        <vt:lpwstr/>
      </vt:variant>
      <vt:variant>
        <vt:i4>7864365</vt:i4>
      </vt:variant>
      <vt:variant>
        <vt:i4>387</vt:i4>
      </vt:variant>
      <vt:variant>
        <vt:i4>0</vt:i4>
      </vt:variant>
      <vt:variant>
        <vt:i4>5</vt:i4>
      </vt:variant>
      <vt:variant>
        <vt:lpwstr>https://www.unpri.org/reporting-definitions</vt:lpwstr>
      </vt:variant>
      <vt:variant>
        <vt:lpwstr/>
      </vt:variant>
      <vt:variant>
        <vt:i4>7864365</vt:i4>
      </vt:variant>
      <vt:variant>
        <vt:i4>384</vt:i4>
      </vt:variant>
      <vt:variant>
        <vt:i4>0</vt:i4>
      </vt:variant>
      <vt:variant>
        <vt:i4>5</vt:i4>
      </vt:variant>
      <vt:variant>
        <vt:lpwstr>https://www.unpri.org/reporting-definitions</vt:lpwstr>
      </vt:variant>
      <vt:variant>
        <vt:lpwstr/>
      </vt:variant>
      <vt:variant>
        <vt:i4>7864365</vt:i4>
      </vt:variant>
      <vt:variant>
        <vt:i4>381</vt:i4>
      </vt:variant>
      <vt:variant>
        <vt:i4>0</vt:i4>
      </vt:variant>
      <vt:variant>
        <vt:i4>5</vt:i4>
      </vt:variant>
      <vt:variant>
        <vt:lpwstr>https://www.unpri.org/reporting-definitions</vt:lpwstr>
      </vt:variant>
      <vt:variant>
        <vt:lpwstr/>
      </vt:variant>
      <vt:variant>
        <vt:i4>7864365</vt:i4>
      </vt:variant>
      <vt:variant>
        <vt:i4>378</vt:i4>
      </vt:variant>
      <vt:variant>
        <vt:i4>0</vt:i4>
      </vt:variant>
      <vt:variant>
        <vt:i4>5</vt:i4>
      </vt:variant>
      <vt:variant>
        <vt:lpwstr>https://www.unpri.org/reporting-definitions</vt:lpwstr>
      </vt:variant>
      <vt:variant>
        <vt:lpwstr/>
      </vt:variant>
      <vt:variant>
        <vt:i4>7864365</vt:i4>
      </vt:variant>
      <vt:variant>
        <vt:i4>375</vt:i4>
      </vt:variant>
      <vt:variant>
        <vt:i4>0</vt:i4>
      </vt:variant>
      <vt:variant>
        <vt:i4>5</vt:i4>
      </vt:variant>
      <vt:variant>
        <vt:lpwstr>https://www.unpri.org/reporting-definitions</vt:lpwstr>
      </vt:variant>
      <vt:variant>
        <vt:lpwstr/>
      </vt:variant>
      <vt:variant>
        <vt:i4>7864365</vt:i4>
      </vt:variant>
      <vt:variant>
        <vt:i4>372</vt:i4>
      </vt:variant>
      <vt:variant>
        <vt:i4>0</vt:i4>
      </vt:variant>
      <vt:variant>
        <vt:i4>5</vt:i4>
      </vt:variant>
      <vt:variant>
        <vt:lpwstr>https://www.unpri.org/reporting-definitions</vt:lpwstr>
      </vt:variant>
      <vt:variant>
        <vt:lpwstr/>
      </vt:variant>
      <vt:variant>
        <vt:i4>7864365</vt:i4>
      </vt:variant>
      <vt:variant>
        <vt:i4>369</vt:i4>
      </vt:variant>
      <vt:variant>
        <vt:i4>0</vt:i4>
      </vt:variant>
      <vt:variant>
        <vt:i4>5</vt:i4>
      </vt:variant>
      <vt:variant>
        <vt:lpwstr>https://www.unpri.org/reporting-definitions</vt:lpwstr>
      </vt:variant>
      <vt:variant>
        <vt:lpwstr/>
      </vt:variant>
      <vt:variant>
        <vt:i4>1835064</vt:i4>
      </vt:variant>
      <vt:variant>
        <vt:i4>362</vt:i4>
      </vt:variant>
      <vt:variant>
        <vt:i4>0</vt:i4>
      </vt:variant>
      <vt:variant>
        <vt:i4>5</vt:i4>
      </vt:variant>
      <vt:variant>
        <vt:lpwstr/>
      </vt:variant>
      <vt:variant>
        <vt:lpwstr>_Toc55997730</vt:lpwstr>
      </vt:variant>
      <vt:variant>
        <vt:i4>1376313</vt:i4>
      </vt:variant>
      <vt:variant>
        <vt:i4>356</vt:i4>
      </vt:variant>
      <vt:variant>
        <vt:i4>0</vt:i4>
      </vt:variant>
      <vt:variant>
        <vt:i4>5</vt:i4>
      </vt:variant>
      <vt:variant>
        <vt:lpwstr/>
      </vt:variant>
      <vt:variant>
        <vt:lpwstr>_Toc55997729</vt:lpwstr>
      </vt:variant>
      <vt:variant>
        <vt:i4>1310777</vt:i4>
      </vt:variant>
      <vt:variant>
        <vt:i4>350</vt:i4>
      </vt:variant>
      <vt:variant>
        <vt:i4>0</vt:i4>
      </vt:variant>
      <vt:variant>
        <vt:i4>5</vt:i4>
      </vt:variant>
      <vt:variant>
        <vt:lpwstr/>
      </vt:variant>
      <vt:variant>
        <vt:lpwstr>_Toc55997728</vt:lpwstr>
      </vt:variant>
      <vt:variant>
        <vt:i4>1769529</vt:i4>
      </vt:variant>
      <vt:variant>
        <vt:i4>344</vt:i4>
      </vt:variant>
      <vt:variant>
        <vt:i4>0</vt:i4>
      </vt:variant>
      <vt:variant>
        <vt:i4>5</vt:i4>
      </vt:variant>
      <vt:variant>
        <vt:lpwstr/>
      </vt:variant>
      <vt:variant>
        <vt:lpwstr>_Toc55997727</vt:lpwstr>
      </vt:variant>
      <vt:variant>
        <vt:i4>1703993</vt:i4>
      </vt:variant>
      <vt:variant>
        <vt:i4>338</vt:i4>
      </vt:variant>
      <vt:variant>
        <vt:i4>0</vt:i4>
      </vt:variant>
      <vt:variant>
        <vt:i4>5</vt:i4>
      </vt:variant>
      <vt:variant>
        <vt:lpwstr/>
      </vt:variant>
      <vt:variant>
        <vt:lpwstr>_Toc55997726</vt:lpwstr>
      </vt:variant>
      <vt:variant>
        <vt:i4>1638457</vt:i4>
      </vt:variant>
      <vt:variant>
        <vt:i4>332</vt:i4>
      </vt:variant>
      <vt:variant>
        <vt:i4>0</vt:i4>
      </vt:variant>
      <vt:variant>
        <vt:i4>5</vt:i4>
      </vt:variant>
      <vt:variant>
        <vt:lpwstr/>
      </vt:variant>
      <vt:variant>
        <vt:lpwstr>_Toc55997725</vt:lpwstr>
      </vt:variant>
      <vt:variant>
        <vt:i4>1572921</vt:i4>
      </vt:variant>
      <vt:variant>
        <vt:i4>326</vt:i4>
      </vt:variant>
      <vt:variant>
        <vt:i4>0</vt:i4>
      </vt:variant>
      <vt:variant>
        <vt:i4>5</vt:i4>
      </vt:variant>
      <vt:variant>
        <vt:lpwstr/>
      </vt:variant>
      <vt:variant>
        <vt:lpwstr>_Toc55997724</vt:lpwstr>
      </vt:variant>
      <vt:variant>
        <vt:i4>2031673</vt:i4>
      </vt:variant>
      <vt:variant>
        <vt:i4>320</vt:i4>
      </vt:variant>
      <vt:variant>
        <vt:i4>0</vt:i4>
      </vt:variant>
      <vt:variant>
        <vt:i4>5</vt:i4>
      </vt:variant>
      <vt:variant>
        <vt:lpwstr/>
      </vt:variant>
      <vt:variant>
        <vt:lpwstr>_Toc55997723</vt:lpwstr>
      </vt:variant>
      <vt:variant>
        <vt:i4>1966137</vt:i4>
      </vt:variant>
      <vt:variant>
        <vt:i4>314</vt:i4>
      </vt:variant>
      <vt:variant>
        <vt:i4>0</vt:i4>
      </vt:variant>
      <vt:variant>
        <vt:i4>5</vt:i4>
      </vt:variant>
      <vt:variant>
        <vt:lpwstr/>
      </vt:variant>
      <vt:variant>
        <vt:lpwstr>_Toc55997722</vt:lpwstr>
      </vt:variant>
      <vt:variant>
        <vt:i4>1900601</vt:i4>
      </vt:variant>
      <vt:variant>
        <vt:i4>308</vt:i4>
      </vt:variant>
      <vt:variant>
        <vt:i4>0</vt:i4>
      </vt:variant>
      <vt:variant>
        <vt:i4>5</vt:i4>
      </vt:variant>
      <vt:variant>
        <vt:lpwstr/>
      </vt:variant>
      <vt:variant>
        <vt:lpwstr>_Toc55997721</vt:lpwstr>
      </vt:variant>
      <vt:variant>
        <vt:i4>1835065</vt:i4>
      </vt:variant>
      <vt:variant>
        <vt:i4>302</vt:i4>
      </vt:variant>
      <vt:variant>
        <vt:i4>0</vt:i4>
      </vt:variant>
      <vt:variant>
        <vt:i4>5</vt:i4>
      </vt:variant>
      <vt:variant>
        <vt:lpwstr/>
      </vt:variant>
      <vt:variant>
        <vt:lpwstr>_Toc55997720</vt:lpwstr>
      </vt:variant>
      <vt:variant>
        <vt:i4>1376314</vt:i4>
      </vt:variant>
      <vt:variant>
        <vt:i4>296</vt:i4>
      </vt:variant>
      <vt:variant>
        <vt:i4>0</vt:i4>
      </vt:variant>
      <vt:variant>
        <vt:i4>5</vt:i4>
      </vt:variant>
      <vt:variant>
        <vt:lpwstr/>
      </vt:variant>
      <vt:variant>
        <vt:lpwstr>_Toc55997719</vt:lpwstr>
      </vt:variant>
      <vt:variant>
        <vt:i4>1310778</vt:i4>
      </vt:variant>
      <vt:variant>
        <vt:i4>290</vt:i4>
      </vt:variant>
      <vt:variant>
        <vt:i4>0</vt:i4>
      </vt:variant>
      <vt:variant>
        <vt:i4>5</vt:i4>
      </vt:variant>
      <vt:variant>
        <vt:lpwstr/>
      </vt:variant>
      <vt:variant>
        <vt:lpwstr>_Toc55997718</vt:lpwstr>
      </vt:variant>
      <vt:variant>
        <vt:i4>1769530</vt:i4>
      </vt:variant>
      <vt:variant>
        <vt:i4>284</vt:i4>
      </vt:variant>
      <vt:variant>
        <vt:i4>0</vt:i4>
      </vt:variant>
      <vt:variant>
        <vt:i4>5</vt:i4>
      </vt:variant>
      <vt:variant>
        <vt:lpwstr/>
      </vt:variant>
      <vt:variant>
        <vt:lpwstr>_Toc55997717</vt:lpwstr>
      </vt:variant>
      <vt:variant>
        <vt:i4>1703994</vt:i4>
      </vt:variant>
      <vt:variant>
        <vt:i4>278</vt:i4>
      </vt:variant>
      <vt:variant>
        <vt:i4>0</vt:i4>
      </vt:variant>
      <vt:variant>
        <vt:i4>5</vt:i4>
      </vt:variant>
      <vt:variant>
        <vt:lpwstr/>
      </vt:variant>
      <vt:variant>
        <vt:lpwstr>_Toc55997716</vt:lpwstr>
      </vt:variant>
      <vt:variant>
        <vt:i4>1638458</vt:i4>
      </vt:variant>
      <vt:variant>
        <vt:i4>272</vt:i4>
      </vt:variant>
      <vt:variant>
        <vt:i4>0</vt:i4>
      </vt:variant>
      <vt:variant>
        <vt:i4>5</vt:i4>
      </vt:variant>
      <vt:variant>
        <vt:lpwstr/>
      </vt:variant>
      <vt:variant>
        <vt:lpwstr>_Toc55997715</vt:lpwstr>
      </vt:variant>
      <vt:variant>
        <vt:i4>1572922</vt:i4>
      </vt:variant>
      <vt:variant>
        <vt:i4>266</vt:i4>
      </vt:variant>
      <vt:variant>
        <vt:i4>0</vt:i4>
      </vt:variant>
      <vt:variant>
        <vt:i4>5</vt:i4>
      </vt:variant>
      <vt:variant>
        <vt:lpwstr/>
      </vt:variant>
      <vt:variant>
        <vt:lpwstr>_Toc55997714</vt:lpwstr>
      </vt:variant>
      <vt:variant>
        <vt:i4>2031674</vt:i4>
      </vt:variant>
      <vt:variant>
        <vt:i4>260</vt:i4>
      </vt:variant>
      <vt:variant>
        <vt:i4>0</vt:i4>
      </vt:variant>
      <vt:variant>
        <vt:i4>5</vt:i4>
      </vt:variant>
      <vt:variant>
        <vt:lpwstr/>
      </vt:variant>
      <vt:variant>
        <vt:lpwstr>_Toc55997713</vt:lpwstr>
      </vt:variant>
      <vt:variant>
        <vt:i4>1966138</vt:i4>
      </vt:variant>
      <vt:variant>
        <vt:i4>254</vt:i4>
      </vt:variant>
      <vt:variant>
        <vt:i4>0</vt:i4>
      </vt:variant>
      <vt:variant>
        <vt:i4>5</vt:i4>
      </vt:variant>
      <vt:variant>
        <vt:lpwstr/>
      </vt:variant>
      <vt:variant>
        <vt:lpwstr>_Toc55997712</vt:lpwstr>
      </vt:variant>
      <vt:variant>
        <vt:i4>1900602</vt:i4>
      </vt:variant>
      <vt:variant>
        <vt:i4>248</vt:i4>
      </vt:variant>
      <vt:variant>
        <vt:i4>0</vt:i4>
      </vt:variant>
      <vt:variant>
        <vt:i4>5</vt:i4>
      </vt:variant>
      <vt:variant>
        <vt:lpwstr/>
      </vt:variant>
      <vt:variant>
        <vt:lpwstr>_Toc55997711</vt:lpwstr>
      </vt:variant>
      <vt:variant>
        <vt:i4>1835066</vt:i4>
      </vt:variant>
      <vt:variant>
        <vt:i4>242</vt:i4>
      </vt:variant>
      <vt:variant>
        <vt:i4>0</vt:i4>
      </vt:variant>
      <vt:variant>
        <vt:i4>5</vt:i4>
      </vt:variant>
      <vt:variant>
        <vt:lpwstr/>
      </vt:variant>
      <vt:variant>
        <vt:lpwstr>_Toc55997710</vt:lpwstr>
      </vt:variant>
      <vt:variant>
        <vt:i4>1376315</vt:i4>
      </vt:variant>
      <vt:variant>
        <vt:i4>236</vt:i4>
      </vt:variant>
      <vt:variant>
        <vt:i4>0</vt:i4>
      </vt:variant>
      <vt:variant>
        <vt:i4>5</vt:i4>
      </vt:variant>
      <vt:variant>
        <vt:lpwstr/>
      </vt:variant>
      <vt:variant>
        <vt:lpwstr>_Toc55997709</vt:lpwstr>
      </vt:variant>
      <vt:variant>
        <vt:i4>1310779</vt:i4>
      </vt:variant>
      <vt:variant>
        <vt:i4>230</vt:i4>
      </vt:variant>
      <vt:variant>
        <vt:i4>0</vt:i4>
      </vt:variant>
      <vt:variant>
        <vt:i4>5</vt:i4>
      </vt:variant>
      <vt:variant>
        <vt:lpwstr/>
      </vt:variant>
      <vt:variant>
        <vt:lpwstr>_Toc55997708</vt:lpwstr>
      </vt:variant>
      <vt:variant>
        <vt:i4>1769531</vt:i4>
      </vt:variant>
      <vt:variant>
        <vt:i4>224</vt:i4>
      </vt:variant>
      <vt:variant>
        <vt:i4>0</vt:i4>
      </vt:variant>
      <vt:variant>
        <vt:i4>5</vt:i4>
      </vt:variant>
      <vt:variant>
        <vt:lpwstr/>
      </vt:variant>
      <vt:variant>
        <vt:lpwstr>_Toc55997707</vt:lpwstr>
      </vt:variant>
      <vt:variant>
        <vt:i4>1703995</vt:i4>
      </vt:variant>
      <vt:variant>
        <vt:i4>218</vt:i4>
      </vt:variant>
      <vt:variant>
        <vt:i4>0</vt:i4>
      </vt:variant>
      <vt:variant>
        <vt:i4>5</vt:i4>
      </vt:variant>
      <vt:variant>
        <vt:lpwstr/>
      </vt:variant>
      <vt:variant>
        <vt:lpwstr>_Toc55997706</vt:lpwstr>
      </vt:variant>
      <vt:variant>
        <vt:i4>1638459</vt:i4>
      </vt:variant>
      <vt:variant>
        <vt:i4>212</vt:i4>
      </vt:variant>
      <vt:variant>
        <vt:i4>0</vt:i4>
      </vt:variant>
      <vt:variant>
        <vt:i4>5</vt:i4>
      </vt:variant>
      <vt:variant>
        <vt:lpwstr/>
      </vt:variant>
      <vt:variant>
        <vt:lpwstr>_Toc55997705</vt:lpwstr>
      </vt:variant>
      <vt:variant>
        <vt:i4>1572923</vt:i4>
      </vt:variant>
      <vt:variant>
        <vt:i4>206</vt:i4>
      </vt:variant>
      <vt:variant>
        <vt:i4>0</vt:i4>
      </vt:variant>
      <vt:variant>
        <vt:i4>5</vt:i4>
      </vt:variant>
      <vt:variant>
        <vt:lpwstr/>
      </vt:variant>
      <vt:variant>
        <vt:lpwstr>_Toc55997704</vt:lpwstr>
      </vt:variant>
      <vt:variant>
        <vt:i4>2031675</vt:i4>
      </vt:variant>
      <vt:variant>
        <vt:i4>200</vt:i4>
      </vt:variant>
      <vt:variant>
        <vt:i4>0</vt:i4>
      </vt:variant>
      <vt:variant>
        <vt:i4>5</vt:i4>
      </vt:variant>
      <vt:variant>
        <vt:lpwstr/>
      </vt:variant>
      <vt:variant>
        <vt:lpwstr>_Toc55997703</vt:lpwstr>
      </vt:variant>
      <vt:variant>
        <vt:i4>1966139</vt:i4>
      </vt:variant>
      <vt:variant>
        <vt:i4>194</vt:i4>
      </vt:variant>
      <vt:variant>
        <vt:i4>0</vt:i4>
      </vt:variant>
      <vt:variant>
        <vt:i4>5</vt:i4>
      </vt:variant>
      <vt:variant>
        <vt:lpwstr/>
      </vt:variant>
      <vt:variant>
        <vt:lpwstr>_Toc55997702</vt:lpwstr>
      </vt:variant>
      <vt:variant>
        <vt:i4>1900603</vt:i4>
      </vt:variant>
      <vt:variant>
        <vt:i4>188</vt:i4>
      </vt:variant>
      <vt:variant>
        <vt:i4>0</vt:i4>
      </vt:variant>
      <vt:variant>
        <vt:i4>5</vt:i4>
      </vt:variant>
      <vt:variant>
        <vt:lpwstr/>
      </vt:variant>
      <vt:variant>
        <vt:lpwstr>_Toc55997701</vt:lpwstr>
      </vt:variant>
      <vt:variant>
        <vt:i4>1835067</vt:i4>
      </vt:variant>
      <vt:variant>
        <vt:i4>182</vt:i4>
      </vt:variant>
      <vt:variant>
        <vt:i4>0</vt:i4>
      </vt:variant>
      <vt:variant>
        <vt:i4>5</vt:i4>
      </vt:variant>
      <vt:variant>
        <vt:lpwstr/>
      </vt:variant>
      <vt:variant>
        <vt:lpwstr>_Toc55997700</vt:lpwstr>
      </vt:variant>
      <vt:variant>
        <vt:i4>1310770</vt:i4>
      </vt:variant>
      <vt:variant>
        <vt:i4>176</vt:i4>
      </vt:variant>
      <vt:variant>
        <vt:i4>0</vt:i4>
      </vt:variant>
      <vt:variant>
        <vt:i4>5</vt:i4>
      </vt:variant>
      <vt:variant>
        <vt:lpwstr/>
      </vt:variant>
      <vt:variant>
        <vt:lpwstr>_Toc55997699</vt:lpwstr>
      </vt:variant>
      <vt:variant>
        <vt:i4>1376306</vt:i4>
      </vt:variant>
      <vt:variant>
        <vt:i4>170</vt:i4>
      </vt:variant>
      <vt:variant>
        <vt:i4>0</vt:i4>
      </vt:variant>
      <vt:variant>
        <vt:i4>5</vt:i4>
      </vt:variant>
      <vt:variant>
        <vt:lpwstr/>
      </vt:variant>
      <vt:variant>
        <vt:lpwstr>_Toc55997698</vt:lpwstr>
      </vt:variant>
      <vt:variant>
        <vt:i4>1703986</vt:i4>
      </vt:variant>
      <vt:variant>
        <vt:i4>164</vt:i4>
      </vt:variant>
      <vt:variant>
        <vt:i4>0</vt:i4>
      </vt:variant>
      <vt:variant>
        <vt:i4>5</vt:i4>
      </vt:variant>
      <vt:variant>
        <vt:lpwstr/>
      </vt:variant>
      <vt:variant>
        <vt:lpwstr>_Toc55997697</vt:lpwstr>
      </vt:variant>
      <vt:variant>
        <vt:i4>1769522</vt:i4>
      </vt:variant>
      <vt:variant>
        <vt:i4>158</vt:i4>
      </vt:variant>
      <vt:variant>
        <vt:i4>0</vt:i4>
      </vt:variant>
      <vt:variant>
        <vt:i4>5</vt:i4>
      </vt:variant>
      <vt:variant>
        <vt:lpwstr/>
      </vt:variant>
      <vt:variant>
        <vt:lpwstr>_Toc55997696</vt:lpwstr>
      </vt:variant>
      <vt:variant>
        <vt:i4>1572914</vt:i4>
      </vt:variant>
      <vt:variant>
        <vt:i4>152</vt:i4>
      </vt:variant>
      <vt:variant>
        <vt:i4>0</vt:i4>
      </vt:variant>
      <vt:variant>
        <vt:i4>5</vt:i4>
      </vt:variant>
      <vt:variant>
        <vt:lpwstr/>
      </vt:variant>
      <vt:variant>
        <vt:lpwstr>_Toc55997695</vt:lpwstr>
      </vt:variant>
      <vt:variant>
        <vt:i4>1638450</vt:i4>
      </vt:variant>
      <vt:variant>
        <vt:i4>146</vt:i4>
      </vt:variant>
      <vt:variant>
        <vt:i4>0</vt:i4>
      </vt:variant>
      <vt:variant>
        <vt:i4>5</vt:i4>
      </vt:variant>
      <vt:variant>
        <vt:lpwstr/>
      </vt:variant>
      <vt:variant>
        <vt:lpwstr>_Toc55997694</vt:lpwstr>
      </vt:variant>
      <vt:variant>
        <vt:i4>1966130</vt:i4>
      </vt:variant>
      <vt:variant>
        <vt:i4>140</vt:i4>
      </vt:variant>
      <vt:variant>
        <vt:i4>0</vt:i4>
      </vt:variant>
      <vt:variant>
        <vt:i4>5</vt:i4>
      </vt:variant>
      <vt:variant>
        <vt:lpwstr/>
      </vt:variant>
      <vt:variant>
        <vt:lpwstr>_Toc55997693</vt:lpwstr>
      </vt:variant>
      <vt:variant>
        <vt:i4>2031666</vt:i4>
      </vt:variant>
      <vt:variant>
        <vt:i4>134</vt:i4>
      </vt:variant>
      <vt:variant>
        <vt:i4>0</vt:i4>
      </vt:variant>
      <vt:variant>
        <vt:i4>5</vt:i4>
      </vt:variant>
      <vt:variant>
        <vt:lpwstr/>
      </vt:variant>
      <vt:variant>
        <vt:lpwstr>_Toc55997692</vt:lpwstr>
      </vt:variant>
      <vt:variant>
        <vt:i4>1835058</vt:i4>
      </vt:variant>
      <vt:variant>
        <vt:i4>128</vt:i4>
      </vt:variant>
      <vt:variant>
        <vt:i4>0</vt:i4>
      </vt:variant>
      <vt:variant>
        <vt:i4>5</vt:i4>
      </vt:variant>
      <vt:variant>
        <vt:lpwstr/>
      </vt:variant>
      <vt:variant>
        <vt:lpwstr>_Toc55997691</vt:lpwstr>
      </vt:variant>
      <vt:variant>
        <vt:i4>1900594</vt:i4>
      </vt:variant>
      <vt:variant>
        <vt:i4>122</vt:i4>
      </vt:variant>
      <vt:variant>
        <vt:i4>0</vt:i4>
      </vt:variant>
      <vt:variant>
        <vt:i4>5</vt:i4>
      </vt:variant>
      <vt:variant>
        <vt:lpwstr/>
      </vt:variant>
      <vt:variant>
        <vt:lpwstr>_Toc55997690</vt:lpwstr>
      </vt:variant>
      <vt:variant>
        <vt:i4>1310771</vt:i4>
      </vt:variant>
      <vt:variant>
        <vt:i4>116</vt:i4>
      </vt:variant>
      <vt:variant>
        <vt:i4>0</vt:i4>
      </vt:variant>
      <vt:variant>
        <vt:i4>5</vt:i4>
      </vt:variant>
      <vt:variant>
        <vt:lpwstr/>
      </vt:variant>
      <vt:variant>
        <vt:lpwstr>_Toc55997689</vt:lpwstr>
      </vt:variant>
      <vt:variant>
        <vt:i4>1376307</vt:i4>
      </vt:variant>
      <vt:variant>
        <vt:i4>110</vt:i4>
      </vt:variant>
      <vt:variant>
        <vt:i4>0</vt:i4>
      </vt:variant>
      <vt:variant>
        <vt:i4>5</vt:i4>
      </vt:variant>
      <vt:variant>
        <vt:lpwstr/>
      </vt:variant>
      <vt:variant>
        <vt:lpwstr>_Toc55997688</vt:lpwstr>
      </vt:variant>
      <vt:variant>
        <vt:i4>1703987</vt:i4>
      </vt:variant>
      <vt:variant>
        <vt:i4>104</vt:i4>
      </vt:variant>
      <vt:variant>
        <vt:i4>0</vt:i4>
      </vt:variant>
      <vt:variant>
        <vt:i4>5</vt:i4>
      </vt:variant>
      <vt:variant>
        <vt:lpwstr/>
      </vt:variant>
      <vt:variant>
        <vt:lpwstr>_Toc55997687</vt:lpwstr>
      </vt:variant>
      <vt:variant>
        <vt:i4>1769523</vt:i4>
      </vt:variant>
      <vt:variant>
        <vt:i4>98</vt:i4>
      </vt:variant>
      <vt:variant>
        <vt:i4>0</vt:i4>
      </vt:variant>
      <vt:variant>
        <vt:i4>5</vt:i4>
      </vt:variant>
      <vt:variant>
        <vt:lpwstr/>
      </vt:variant>
      <vt:variant>
        <vt:lpwstr>_Toc55997686</vt:lpwstr>
      </vt:variant>
      <vt:variant>
        <vt:i4>1572915</vt:i4>
      </vt:variant>
      <vt:variant>
        <vt:i4>92</vt:i4>
      </vt:variant>
      <vt:variant>
        <vt:i4>0</vt:i4>
      </vt:variant>
      <vt:variant>
        <vt:i4>5</vt:i4>
      </vt:variant>
      <vt:variant>
        <vt:lpwstr/>
      </vt:variant>
      <vt:variant>
        <vt:lpwstr>_Toc55997685</vt:lpwstr>
      </vt:variant>
      <vt:variant>
        <vt:i4>1638451</vt:i4>
      </vt:variant>
      <vt:variant>
        <vt:i4>86</vt:i4>
      </vt:variant>
      <vt:variant>
        <vt:i4>0</vt:i4>
      </vt:variant>
      <vt:variant>
        <vt:i4>5</vt:i4>
      </vt:variant>
      <vt:variant>
        <vt:lpwstr/>
      </vt:variant>
      <vt:variant>
        <vt:lpwstr>_Toc55997684</vt:lpwstr>
      </vt:variant>
      <vt:variant>
        <vt:i4>1966131</vt:i4>
      </vt:variant>
      <vt:variant>
        <vt:i4>80</vt:i4>
      </vt:variant>
      <vt:variant>
        <vt:i4>0</vt:i4>
      </vt:variant>
      <vt:variant>
        <vt:i4>5</vt:i4>
      </vt:variant>
      <vt:variant>
        <vt:lpwstr/>
      </vt:variant>
      <vt:variant>
        <vt:lpwstr>_Toc55997683</vt:lpwstr>
      </vt:variant>
      <vt:variant>
        <vt:i4>2031667</vt:i4>
      </vt:variant>
      <vt:variant>
        <vt:i4>74</vt:i4>
      </vt:variant>
      <vt:variant>
        <vt:i4>0</vt:i4>
      </vt:variant>
      <vt:variant>
        <vt:i4>5</vt:i4>
      </vt:variant>
      <vt:variant>
        <vt:lpwstr/>
      </vt:variant>
      <vt:variant>
        <vt:lpwstr>_Toc55997682</vt:lpwstr>
      </vt:variant>
      <vt:variant>
        <vt:i4>1835059</vt:i4>
      </vt:variant>
      <vt:variant>
        <vt:i4>68</vt:i4>
      </vt:variant>
      <vt:variant>
        <vt:i4>0</vt:i4>
      </vt:variant>
      <vt:variant>
        <vt:i4>5</vt:i4>
      </vt:variant>
      <vt:variant>
        <vt:lpwstr/>
      </vt:variant>
      <vt:variant>
        <vt:lpwstr>_Toc55997681</vt:lpwstr>
      </vt:variant>
      <vt:variant>
        <vt:i4>1900595</vt:i4>
      </vt:variant>
      <vt:variant>
        <vt:i4>62</vt:i4>
      </vt:variant>
      <vt:variant>
        <vt:i4>0</vt:i4>
      </vt:variant>
      <vt:variant>
        <vt:i4>5</vt:i4>
      </vt:variant>
      <vt:variant>
        <vt:lpwstr/>
      </vt:variant>
      <vt:variant>
        <vt:lpwstr>_Toc55997680</vt:lpwstr>
      </vt:variant>
      <vt:variant>
        <vt:i4>1310780</vt:i4>
      </vt:variant>
      <vt:variant>
        <vt:i4>56</vt:i4>
      </vt:variant>
      <vt:variant>
        <vt:i4>0</vt:i4>
      </vt:variant>
      <vt:variant>
        <vt:i4>5</vt:i4>
      </vt:variant>
      <vt:variant>
        <vt:lpwstr/>
      </vt:variant>
      <vt:variant>
        <vt:lpwstr>_Toc55997679</vt:lpwstr>
      </vt:variant>
      <vt:variant>
        <vt:i4>1376316</vt:i4>
      </vt:variant>
      <vt:variant>
        <vt:i4>50</vt:i4>
      </vt:variant>
      <vt:variant>
        <vt:i4>0</vt:i4>
      </vt:variant>
      <vt:variant>
        <vt:i4>5</vt:i4>
      </vt:variant>
      <vt:variant>
        <vt:lpwstr/>
      </vt:variant>
      <vt:variant>
        <vt:lpwstr>_Toc55997678</vt:lpwstr>
      </vt:variant>
      <vt:variant>
        <vt:i4>1703996</vt:i4>
      </vt:variant>
      <vt:variant>
        <vt:i4>44</vt:i4>
      </vt:variant>
      <vt:variant>
        <vt:i4>0</vt:i4>
      </vt:variant>
      <vt:variant>
        <vt:i4>5</vt:i4>
      </vt:variant>
      <vt:variant>
        <vt:lpwstr/>
      </vt:variant>
      <vt:variant>
        <vt:lpwstr>_Toc55997677</vt:lpwstr>
      </vt:variant>
      <vt:variant>
        <vt:i4>1769532</vt:i4>
      </vt:variant>
      <vt:variant>
        <vt:i4>38</vt:i4>
      </vt:variant>
      <vt:variant>
        <vt:i4>0</vt:i4>
      </vt:variant>
      <vt:variant>
        <vt:i4>5</vt:i4>
      </vt:variant>
      <vt:variant>
        <vt:lpwstr/>
      </vt:variant>
      <vt:variant>
        <vt:lpwstr>_Toc55997676</vt:lpwstr>
      </vt:variant>
      <vt:variant>
        <vt:i4>1572924</vt:i4>
      </vt:variant>
      <vt:variant>
        <vt:i4>32</vt:i4>
      </vt:variant>
      <vt:variant>
        <vt:i4>0</vt:i4>
      </vt:variant>
      <vt:variant>
        <vt:i4>5</vt:i4>
      </vt:variant>
      <vt:variant>
        <vt:lpwstr/>
      </vt:variant>
      <vt:variant>
        <vt:lpwstr>_Toc55997675</vt:lpwstr>
      </vt:variant>
      <vt:variant>
        <vt:i4>1638460</vt:i4>
      </vt:variant>
      <vt:variant>
        <vt:i4>26</vt:i4>
      </vt:variant>
      <vt:variant>
        <vt:i4>0</vt:i4>
      </vt:variant>
      <vt:variant>
        <vt:i4>5</vt:i4>
      </vt:variant>
      <vt:variant>
        <vt:lpwstr/>
      </vt:variant>
      <vt:variant>
        <vt:lpwstr>_Toc55997674</vt:lpwstr>
      </vt:variant>
      <vt:variant>
        <vt:i4>1966140</vt:i4>
      </vt:variant>
      <vt:variant>
        <vt:i4>20</vt:i4>
      </vt:variant>
      <vt:variant>
        <vt:i4>0</vt:i4>
      </vt:variant>
      <vt:variant>
        <vt:i4>5</vt:i4>
      </vt:variant>
      <vt:variant>
        <vt:lpwstr/>
      </vt:variant>
      <vt:variant>
        <vt:lpwstr>_Toc55997673</vt:lpwstr>
      </vt:variant>
      <vt:variant>
        <vt:i4>2031676</vt:i4>
      </vt:variant>
      <vt:variant>
        <vt:i4>14</vt:i4>
      </vt:variant>
      <vt:variant>
        <vt:i4>0</vt:i4>
      </vt:variant>
      <vt:variant>
        <vt:i4>5</vt:i4>
      </vt:variant>
      <vt:variant>
        <vt:lpwstr/>
      </vt:variant>
      <vt:variant>
        <vt:lpwstr>_Toc55997672</vt:lpwstr>
      </vt:variant>
      <vt:variant>
        <vt:i4>1835068</vt:i4>
      </vt:variant>
      <vt:variant>
        <vt:i4>8</vt:i4>
      </vt:variant>
      <vt:variant>
        <vt:i4>0</vt:i4>
      </vt:variant>
      <vt:variant>
        <vt:i4>5</vt:i4>
      </vt:variant>
      <vt:variant>
        <vt:lpwstr/>
      </vt:variant>
      <vt:variant>
        <vt:lpwstr>_Toc55997671</vt:lpwstr>
      </vt:variant>
      <vt:variant>
        <vt:i4>1310781</vt:i4>
      </vt:variant>
      <vt:variant>
        <vt:i4>2</vt:i4>
      </vt:variant>
      <vt:variant>
        <vt:i4>0</vt:i4>
      </vt:variant>
      <vt:variant>
        <vt:i4>5</vt:i4>
      </vt:variant>
      <vt:variant>
        <vt:lpwstr/>
      </vt:variant>
      <vt:variant>
        <vt:lpwstr>_Toc55997669</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2021-01-07T19:17:00Z</cp:lastPrinted>
  <dcterms:created xsi:type="dcterms:W3CDTF">2022-08-17T09:10:00Z</dcterms:created>
  <dcterms:modified xsi:type="dcterms:W3CDTF">2022-08-17T09:10:00Z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